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6C5918" w14:paraId="0F9BAABE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0A32411C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 xml:space="preserve">Post </w:t>
            </w:r>
            <w:proofErr w:type="gramStart"/>
            <w:r>
              <w:rPr>
                <w:rStyle w:val="HEADINGINLOWERCASE-11PTBOLD"/>
                <w:color w:val="auto"/>
              </w:rPr>
              <w:t>No. :</w:t>
            </w:r>
            <w:proofErr w:type="gramEnd"/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F895E7" w14:textId="09BC6D3E" w:rsidR="006C5918" w:rsidRDefault="00A5263C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A5263C">
              <w:rPr>
                <w:rStyle w:val="HEADINGINLOWERCASE-11PTBOLD"/>
                <w:b w:val="0"/>
                <w:color w:val="auto"/>
              </w:rPr>
              <w:t>1</w:t>
            </w:r>
            <w:r w:rsidRPr="00A5263C">
              <w:rPr>
                <w:rStyle w:val="HEADINGINLOWERCASE-11PTBOLD"/>
                <w:b w:val="0"/>
                <w:bCs w:val="0"/>
                <w:color w:val="auto"/>
              </w:rPr>
              <w:t>48</w:t>
            </w:r>
          </w:p>
        </w:tc>
      </w:tr>
      <w:tr w:rsidR="006C5918" w14:paraId="4AFFF80E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61F1FD1C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B87FCF5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Senior Support Worker (ARC)</w:t>
            </w:r>
          </w:p>
        </w:tc>
      </w:tr>
      <w:tr w:rsidR="006C5918" w14:paraId="7660B842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58DBFBA3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Directorate: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A519228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Adult Services</w:t>
            </w:r>
          </w:p>
        </w:tc>
      </w:tr>
      <w:tr w:rsidR="006C5918" w14:paraId="21B0CD94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7789B0DD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852F5E8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Care and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Support</w:t>
            </w:r>
            <w:proofErr w:type="gramEnd"/>
          </w:p>
        </w:tc>
      </w:tr>
      <w:tr w:rsidR="006C5918" w14:paraId="009636D1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16CB69D4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4A7B34C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Assessment and Rehabilitation Centre (ARC)</w:t>
            </w:r>
          </w:p>
        </w:tc>
      </w:tr>
      <w:tr w:rsidR="006C5918" w14:paraId="351E7072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1DC198FD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716EA12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Team Leader</w:t>
            </w:r>
          </w:p>
        </w:tc>
      </w:tr>
      <w:tr w:rsidR="006C5918" w14:paraId="3F5DA287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6BCC9493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26CB4B7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ARC</w:t>
            </w:r>
          </w:p>
        </w:tc>
      </w:tr>
      <w:tr w:rsidR="006C5918" w14:paraId="22A70A1E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0630EAEA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B0CCA1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Enhanced check with Adults Barred List</w:t>
            </w:r>
          </w:p>
        </w:tc>
      </w:tr>
      <w:tr w:rsidR="006C5918" w14:paraId="4A873A57" w14:textId="77777777" w:rsidTr="009B6111">
        <w:trPr>
          <w:cantSplit/>
          <w:trHeight w:hRule="exact" w:val="340"/>
        </w:trPr>
        <w:tc>
          <w:tcPr>
            <w:tcW w:w="13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7D3BDB44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C57ACA5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F</w:t>
            </w:r>
          </w:p>
        </w:tc>
      </w:tr>
    </w:tbl>
    <w:p w14:paraId="40D5F3F2" w14:textId="77777777" w:rsidR="006C5918" w:rsidRDefault="006C5918" w:rsidP="006C5918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6C5918" w14:paraId="70952791" w14:textId="77777777" w:rsidTr="009B6111">
        <w:trPr>
          <w:trHeight w:val="340"/>
        </w:trPr>
        <w:tc>
          <w:tcPr>
            <w:tcW w:w="104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6AFC6AAC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Role Purpose</w:t>
            </w:r>
          </w:p>
        </w:tc>
      </w:tr>
      <w:tr w:rsidR="006C5918" w14:paraId="37749B56" w14:textId="77777777" w:rsidTr="009B6111">
        <w:trPr>
          <w:trHeight w:val="562"/>
        </w:trPr>
        <w:tc>
          <w:tcPr>
            <w:tcW w:w="104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51BD2D9" w14:textId="77777777" w:rsidR="006C5918" w:rsidRDefault="006C5918" w:rsidP="009B6111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To support the Team Leader with the supervision and management of a team of Rehab Support Workers based in an assessment and rehabilitation residential service providing a range of enablement provision for individuals needing care and support.   </w:t>
            </w:r>
          </w:p>
        </w:tc>
      </w:tr>
    </w:tbl>
    <w:p w14:paraId="0F77F72E" w14:textId="77777777" w:rsidR="006C5918" w:rsidRDefault="006C5918" w:rsidP="006C5918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6C5918" w14:paraId="59EF22DE" w14:textId="77777777" w:rsidTr="009B6111">
        <w:trPr>
          <w:trHeight w:val="340"/>
        </w:trPr>
        <w:tc>
          <w:tcPr>
            <w:tcW w:w="104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08525763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br w:type="page"/>
            </w:r>
            <w:r>
              <w:rPr>
                <w:b/>
                <w:color w:val="auto"/>
              </w:rPr>
              <w:t xml:space="preserve">Main </w:t>
            </w:r>
            <w:r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6C5918" w14:paraId="0106FF55" w14:textId="77777777" w:rsidTr="009B6111">
        <w:trPr>
          <w:trHeight w:val="567"/>
        </w:trPr>
        <w:tc>
          <w:tcPr>
            <w:tcW w:w="1045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6197770" w14:textId="77777777" w:rsidR="006C5918" w:rsidRDefault="006C5918" w:rsidP="006C591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To assist the Team Leader in the maintenance, co-ordination and development of the ARC Service.</w:t>
            </w:r>
          </w:p>
          <w:p w14:paraId="5A07E6E4" w14:textId="77777777" w:rsidR="006C5918" w:rsidRDefault="006C5918" w:rsidP="006C5918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To contribute to the recruitment, selection, training, induction and ongoing supervision of staff</w:t>
            </w:r>
          </w:p>
          <w:p w14:paraId="7C31A58C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Fonts w:cs="Arial"/>
                <w:bCs/>
                <w:color w:val="auto"/>
              </w:rPr>
              <w:t xml:space="preserve">To manage, under the direction of the Team Leader, </w:t>
            </w:r>
            <w:r w:rsidRPr="00CC4236">
              <w:rPr>
                <w:rFonts w:cs="Arial"/>
                <w:bCs/>
                <w:color w:val="auto"/>
              </w:rPr>
              <w:t xml:space="preserve">complex and </w:t>
            </w:r>
            <w:proofErr w:type="gramStart"/>
            <w:r w:rsidRPr="00CC4236">
              <w:rPr>
                <w:rFonts w:cs="Arial"/>
                <w:bCs/>
                <w:color w:val="auto"/>
              </w:rPr>
              <w:t>high risk</w:t>
            </w:r>
            <w:proofErr w:type="gramEnd"/>
            <w:r w:rsidRPr="00CC4236">
              <w:rPr>
                <w:rFonts w:cs="Arial"/>
                <w:bCs/>
                <w:color w:val="auto"/>
              </w:rPr>
              <w:t xml:space="preserve"> cases</w:t>
            </w:r>
            <w:r>
              <w:rPr>
                <w:rFonts w:cs="Arial"/>
                <w:bCs/>
                <w:color w:val="auto"/>
              </w:rPr>
              <w:t xml:space="preserve"> and supervise others in maintaining and improving the well-being and security of service users </w:t>
            </w:r>
          </w:p>
          <w:p w14:paraId="17A8DB35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To be responsible, under the direction of managers and allied health professionals, for effective supervision of care staff including agency workers</w:t>
            </w:r>
          </w:p>
          <w:p w14:paraId="43EE30BC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Contribute to the deployment staff to meet the assessed needs of the services users, under the direction of the Team Leader, Social Care Lead, Registered Manager and Allied Health Professionals</w:t>
            </w:r>
          </w:p>
          <w:p w14:paraId="23D063C8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To provide information to the management team to assist them in the overall management of the service</w:t>
            </w:r>
          </w:p>
          <w:p w14:paraId="0C90AE13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To contribute to the development of risk assessments and develop safe systems of work in relation to service delivery and escalate to Team Leader or manager, for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authorisation .</w:t>
            </w:r>
            <w:proofErr w:type="gramEnd"/>
          </w:p>
          <w:p w14:paraId="2572CE25" w14:textId="77777777" w:rsidR="006C5918" w:rsidRPr="00F73506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To contribute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in</w:t>
            </w:r>
            <w:proofErr w:type="gramEnd"/>
            <w:r>
              <w:rPr>
                <w:rStyle w:val="HEADINGINLOWERCASE-11PTBOLD"/>
                <w:b w:val="0"/>
                <w:color w:val="auto"/>
              </w:rPr>
              <w:t xml:space="preserve"> the </w:t>
            </w:r>
            <w:r w:rsidRPr="000053FB">
              <w:rPr>
                <w:rStyle w:val="HEADINGINLOWERCASE-11PTBOLD"/>
                <w:b w:val="0"/>
                <w:color w:val="auto"/>
              </w:rPr>
              <w:t xml:space="preserve">assessment of service users </w:t>
            </w:r>
            <w:r>
              <w:rPr>
                <w:rStyle w:val="HEADINGINLOWERCASE-11PTBOLD"/>
                <w:b w:val="0"/>
                <w:color w:val="auto"/>
              </w:rPr>
              <w:t>referral/</w:t>
            </w:r>
            <w:r w:rsidRPr="000053FB">
              <w:rPr>
                <w:rStyle w:val="HEADINGINLOWERCASE-11PTBOLD"/>
                <w:b w:val="0"/>
                <w:color w:val="auto"/>
              </w:rPr>
              <w:t>care plan</w:t>
            </w:r>
            <w:r>
              <w:rPr>
                <w:rStyle w:val="HEADINGINLOWERCASE-11PTBOLD"/>
                <w:b w:val="0"/>
                <w:color w:val="auto"/>
              </w:rPr>
              <w:t>.</w:t>
            </w:r>
          </w:p>
          <w:p w14:paraId="405B209B" w14:textId="77777777" w:rsidR="006C5918" w:rsidRPr="00EF39D7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 w:rsidRPr="00EF39D7">
              <w:rPr>
                <w:rStyle w:val="HEADINGINLOWERCASE-11PTBOLD"/>
                <w:b w:val="0"/>
                <w:color w:val="auto"/>
              </w:rPr>
              <w:t>To adm</w:t>
            </w:r>
            <w:r>
              <w:rPr>
                <w:rStyle w:val="HEADINGINLOWERCASE-11PTBOLD"/>
                <w:b w:val="0"/>
                <w:color w:val="auto"/>
              </w:rPr>
              <w:t>inister medication, order</w:t>
            </w:r>
            <w:r w:rsidRPr="00EF39D7">
              <w:rPr>
                <w:rStyle w:val="HEADINGINLOWERCASE-11PTBOLD"/>
                <w:b w:val="0"/>
                <w:color w:val="auto"/>
              </w:rPr>
              <w:t xml:space="preserve"> and ensure that medication is managed safely</w:t>
            </w:r>
            <w:r>
              <w:rPr>
                <w:rStyle w:val="HEADINGINLOWERCASE-11PTBOLD"/>
                <w:b w:val="0"/>
                <w:color w:val="auto"/>
              </w:rPr>
              <w:t>, escalating any concerns to managers on site or via the On-Call Manager</w:t>
            </w:r>
          </w:p>
          <w:p w14:paraId="02FEB8DF" w14:textId="77777777" w:rsidR="006C5918" w:rsidRDefault="006C5918" w:rsidP="006C5918">
            <w:pPr>
              <w:pStyle w:val="BODYTEXTSTYLE"/>
              <w:numPr>
                <w:ilvl w:val="0"/>
                <w:numId w:val="21"/>
              </w:numPr>
              <w:spacing w:after="0" w:line="240" w:lineRule="auto"/>
              <w:jc w:val="both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To undertake hands on care and support</w:t>
            </w:r>
            <w:r w:rsidRPr="00EF39D7">
              <w:rPr>
                <w:rStyle w:val="HEADINGINLOWERCASE-11PTBOLD"/>
                <w:b w:val="0"/>
                <w:color w:val="auto"/>
              </w:rPr>
              <w:t xml:space="preserve"> duties</w:t>
            </w:r>
            <w:r>
              <w:rPr>
                <w:rStyle w:val="HEADINGINLOWERCASE-11PTBOLD"/>
                <w:b w:val="0"/>
                <w:color w:val="auto"/>
              </w:rPr>
              <w:t xml:space="preserve">,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as  part</w:t>
            </w:r>
            <w:proofErr w:type="gramEnd"/>
            <w:r>
              <w:rPr>
                <w:rStyle w:val="HEADINGINLOWERCASE-11PTBOLD"/>
                <w:b w:val="0"/>
                <w:color w:val="auto"/>
              </w:rPr>
              <w:t xml:space="preserve"> of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day to day</w:t>
            </w:r>
            <w:proofErr w:type="gramEnd"/>
            <w:r>
              <w:rPr>
                <w:rStyle w:val="HEADINGINLOWERCASE-11PTBOLD"/>
                <w:b w:val="0"/>
                <w:color w:val="auto"/>
              </w:rPr>
              <w:t xml:space="preserve"> duties.</w:t>
            </w:r>
          </w:p>
        </w:tc>
      </w:tr>
    </w:tbl>
    <w:p w14:paraId="047E1BD4" w14:textId="77777777" w:rsidR="006C5918" w:rsidRDefault="006C5918" w:rsidP="006C5918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6C5918" w14:paraId="06E9B32B" w14:textId="77777777" w:rsidTr="009B61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  <w:hideMark/>
          </w:tcPr>
          <w:p w14:paraId="74FE441C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5987EAC6" w14:textId="77777777" w:rsidR="006C5918" w:rsidRDefault="006C5918" w:rsidP="009B6111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>
              <w:rPr>
                <w:rStyle w:val="HEADINGINLOWERCASE-11PTBOLD"/>
                <w:color w:val="auto"/>
              </w:rPr>
              <w:t xml:space="preserve"> </w:t>
            </w:r>
            <w:r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4E46A30B" w14:textId="77777777" w:rsidR="006C5918" w:rsidRDefault="006C5918" w:rsidP="009B6111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E/D</w:t>
            </w:r>
          </w:p>
        </w:tc>
      </w:tr>
      <w:tr w:rsidR="006C5918" w14:paraId="3368FB94" w14:textId="77777777" w:rsidTr="009B6111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4E8B27C0" w14:textId="77777777" w:rsidR="006C5918" w:rsidRPr="0084112D" w:rsidRDefault="006C5918" w:rsidP="006C5918">
            <w:pPr>
              <w:pStyle w:val="BODYTEXTSTYLE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 w:rsidRPr="0084112D">
              <w:rPr>
                <w:rStyle w:val="HEADINGINLOWERCASE-11PTBOLD"/>
                <w:b w:val="0"/>
                <w:color w:val="auto"/>
              </w:rPr>
              <w:t xml:space="preserve">Level 3 RQF Qualification in Health and Social Care or equivalent or commitment to work towards and complete within 18 months </w:t>
            </w:r>
          </w:p>
          <w:p w14:paraId="4B80D441" w14:textId="77777777" w:rsidR="006C5918" w:rsidRPr="0084112D" w:rsidRDefault="006C5918" w:rsidP="006C5918">
            <w:pPr>
              <w:pStyle w:val="BODYTEXTSTYLE"/>
              <w:numPr>
                <w:ilvl w:val="0"/>
                <w:numId w:val="1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 w:rsidRPr="0084112D">
              <w:rPr>
                <w:rStyle w:val="HEADINGINLOWERCASE-11PTBOLD"/>
                <w:b w:val="0"/>
                <w:color w:val="auto"/>
              </w:rPr>
              <w:t>IOSH – Managing Safely or commitment to complete within 6 months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hideMark/>
          </w:tcPr>
          <w:p w14:paraId="285BA3D9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EA97454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  <w:p w14:paraId="25E092B5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5D881DBA" w14:textId="77777777" w:rsidR="006C5918" w:rsidRDefault="006C5918" w:rsidP="006C5918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6C5918" w14:paraId="3E1C1A1A" w14:textId="77777777" w:rsidTr="009B611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9E954EB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176B87E0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13486150" w14:textId="77777777" w:rsidR="006C5918" w:rsidRDefault="006C5918" w:rsidP="009B6111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5AC9F1BC" w14:textId="77777777" w:rsidR="006C5918" w:rsidRDefault="006C5918" w:rsidP="009B6111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>
              <w:rPr>
                <w:rStyle w:val="HEADINGINLOWERCASE-11PTBOLD"/>
                <w:color w:val="auto"/>
              </w:rPr>
              <w:t xml:space="preserve"> </w:t>
            </w:r>
            <w:r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104B9191" w14:textId="77777777" w:rsidR="006C5918" w:rsidRDefault="006C5918" w:rsidP="009B6111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E/D</w:t>
            </w:r>
          </w:p>
        </w:tc>
      </w:tr>
      <w:tr w:rsidR="006C5918" w14:paraId="05585D8B" w14:textId="77777777" w:rsidTr="009B6111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223AA6" w14:textId="77777777" w:rsidR="006C5918" w:rsidRPr="0084112D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84112D">
              <w:rPr>
                <w:rStyle w:val="HEADINGINLOWERCASE-11PTBOLD"/>
                <w:color w:val="auto"/>
                <w:u w:val="single"/>
              </w:rPr>
              <w:t xml:space="preserve">Knowledge </w:t>
            </w:r>
          </w:p>
          <w:p w14:paraId="5730DF06" w14:textId="77777777" w:rsidR="006C5918" w:rsidRDefault="006C5918" w:rsidP="006C5918">
            <w:pPr>
              <w:pStyle w:val="BODYTEXTSTYLE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 knowledge of the Care Act</w:t>
            </w:r>
          </w:p>
          <w:p w14:paraId="08E8D887" w14:textId="77777777" w:rsidR="006C5918" w:rsidRDefault="006C5918" w:rsidP="006C5918">
            <w:pPr>
              <w:pStyle w:val="BODYTEXTSTYLE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Considerable knowledge of medicines management processes </w:t>
            </w:r>
          </w:p>
          <w:p w14:paraId="67C7635F" w14:textId="77777777" w:rsidR="006C5918" w:rsidRDefault="006C5918" w:rsidP="006C5918">
            <w:pPr>
              <w:pStyle w:val="BODYTEXTSTYLE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Understanding of the CQC regulations and standards</w:t>
            </w:r>
          </w:p>
          <w:p w14:paraId="673C136B" w14:textId="77777777" w:rsidR="006C5918" w:rsidRDefault="006C5918" w:rsidP="006C5918">
            <w:pPr>
              <w:pStyle w:val="BODYTEXTSTYLE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Understanding of Health and Safety Regulations</w:t>
            </w:r>
          </w:p>
          <w:p w14:paraId="06C1DCE5" w14:textId="77777777" w:rsidR="006C5918" w:rsidRPr="00DB1A18" w:rsidRDefault="006C5918" w:rsidP="006C5918">
            <w:pPr>
              <w:pStyle w:val="BODYTEXTSTYLE"/>
              <w:numPr>
                <w:ilvl w:val="0"/>
                <w:numId w:val="2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Understanding and knowledge of service specific guidance and legislation </w:t>
            </w:r>
          </w:p>
          <w:p w14:paraId="5643FBAE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091B2EC9" w14:textId="77777777" w:rsidR="006C5918" w:rsidRPr="0084112D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84112D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72DE900F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Ability to motivate a team </w:t>
            </w:r>
          </w:p>
          <w:p w14:paraId="5F4994BF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Ability to support service change</w:t>
            </w:r>
          </w:p>
          <w:p w14:paraId="24DC429F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Ability to work as part of a team</w:t>
            </w:r>
          </w:p>
          <w:p w14:paraId="30F4A26F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Ability to implement monitoring systems</w:t>
            </w:r>
          </w:p>
          <w:p w14:paraId="3408398B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lastRenderedPageBreak/>
              <w:t>Ability to implement sickness absence</w:t>
            </w:r>
          </w:p>
          <w:p w14:paraId="3A944C55" w14:textId="77777777" w:rsidR="006C5918" w:rsidRPr="00DB1A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Ability to develop and maintain productive working relationships </w:t>
            </w:r>
          </w:p>
          <w:p w14:paraId="6641339D" w14:textId="77777777" w:rsidR="006C59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Good communications skills – written and oral</w:t>
            </w:r>
          </w:p>
          <w:p w14:paraId="6E660CF6" w14:textId="77777777" w:rsidR="006C5918" w:rsidRPr="00DB1A18" w:rsidRDefault="006C5918" w:rsidP="006C5918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Good ICT skills</w:t>
            </w:r>
          </w:p>
          <w:p w14:paraId="5C0C2E07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</w:p>
          <w:p w14:paraId="5A4EBBB3" w14:textId="77777777" w:rsidR="006C5918" w:rsidRPr="0084112D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84112D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1983B738" w14:textId="77777777" w:rsidR="006C5918" w:rsidRDefault="006C5918" w:rsidP="006C5918">
            <w:pPr>
              <w:numPr>
                <w:ilvl w:val="0"/>
                <w:numId w:val="4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 experience of working with a diverse client group</w:t>
            </w:r>
          </w:p>
          <w:p w14:paraId="6D18961D" w14:textId="77777777" w:rsidR="006C5918" w:rsidRPr="00DB1A18" w:rsidRDefault="006C5918" w:rsidP="006C5918">
            <w:pPr>
              <w:pStyle w:val="BODYTEXTSTYLE"/>
              <w:numPr>
                <w:ilvl w:val="0"/>
                <w:numId w:val="5"/>
              </w:numPr>
              <w:spacing w:after="0" w:line="240" w:lineRule="auto"/>
              <w:textAlignment w:val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Considerable experience of working with multi- disciplinary environment</w:t>
            </w:r>
          </w:p>
          <w:p w14:paraId="6343CE45" w14:textId="77777777" w:rsidR="006C5918" w:rsidRDefault="006C5918" w:rsidP="006C5918">
            <w:pPr>
              <w:numPr>
                <w:ilvl w:val="0"/>
                <w:numId w:val="5"/>
              </w:numPr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Experience of working in teams</w:t>
            </w:r>
          </w:p>
          <w:p w14:paraId="3B4D1119" w14:textId="77777777" w:rsidR="006C5918" w:rsidRDefault="006C5918" w:rsidP="006C5918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>
              <w:t xml:space="preserve">Experience of planning and presenting training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95B25E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7E8822A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DD639B4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E70B44A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4C14523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58629C7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6FD9DDE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2A9E410A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1431EBFC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5A36E3BC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6CB7E30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47B4B793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AF36ED2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7EF681F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lastRenderedPageBreak/>
              <w:t>E</w:t>
            </w:r>
          </w:p>
          <w:p w14:paraId="667A5496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E0BEAD6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A3D069C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23353AF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061E1F38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4CA05520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DEE9CC9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601925B" w14:textId="77777777" w:rsidR="006C5918" w:rsidRDefault="006C5918" w:rsidP="009B611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2A093E9E" w14:textId="77777777" w:rsidR="006C5918" w:rsidRDefault="006C5918" w:rsidP="006C5918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A5263C" w14:paraId="667036F2" w14:textId="77777777" w:rsidTr="00A5263C">
        <w:trPr>
          <w:trHeight w:val="340"/>
        </w:trPr>
        <w:tc>
          <w:tcPr>
            <w:tcW w:w="10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  <w:hideMark/>
          </w:tcPr>
          <w:p w14:paraId="45303BBA" w14:textId="77777777" w:rsidR="00A5263C" w:rsidRDefault="00A5263C" w:rsidP="00C66265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A5263C" w14:paraId="5FB9E820" w14:textId="77777777" w:rsidTr="00A5263C">
        <w:trPr>
          <w:trHeight w:val="340"/>
        </w:trPr>
        <w:tc>
          <w:tcPr>
            <w:tcW w:w="1045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9F8BCB9" w14:textId="77777777" w:rsidR="00A5263C" w:rsidRDefault="00A5263C" w:rsidP="00C66265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vision for Blackpool is that we will:</w:t>
            </w:r>
          </w:p>
          <w:p w14:paraId="566D0B1A" w14:textId="77777777" w:rsidR="00A5263C" w:rsidRDefault="00A5263C" w:rsidP="00C66265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304FD510" w14:textId="77777777" w:rsidR="00A5263C" w:rsidRDefault="00A5263C" w:rsidP="00C66265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01ADA0E1" w14:textId="77777777" w:rsidR="00A5263C" w:rsidRDefault="00A5263C" w:rsidP="00C66265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7D0197F3" w14:textId="77777777" w:rsidR="00A5263C" w:rsidRDefault="00A5263C" w:rsidP="00C66265">
            <w:pPr>
              <w:numPr>
                <w:ilvl w:val="0"/>
                <w:numId w:val="19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5" w:tooltip="Priority One - The economy" w:history="1">
              <w:r>
                <w:rPr>
                  <w:rStyle w:val="Hyperlink"/>
                  <w:rFonts w:eastAsia="Times New Roman"/>
                  <w:bCs/>
                </w:rPr>
                <w:t>Priority one - The economy</w:t>
              </w:r>
            </w:hyperlink>
            <w:r>
              <w:rPr>
                <w:rFonts w:eastAsia="Times New Roman"/>
                <w:bCs/>
              </w:rPr>
              <w:t>: Maximising growth and opportunity across Blackpool</w:t>
            </w:r>
          </w:p>
          <w:p w14:paraId="412F38AB" w14:textId="77777777" w:rsidR="00A5263C" w:rsidRDefault="00A5263C" w:rsidP="00C66265">
            <w:pPr>
              <w:numPr>
                <w:ilvl w:val="0"/>
                <w:numId w:val="19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6" w:tooltip="Priority two - Communities" w:history="1">
              <w:r>
                <w:rPr>
                  <w:rStyle w:val="Hyperlink"/>
                  <w:rFonts w:eastAsia="Times New Roman"/>
                  <w:bCs/>
                </w:rPr>
                <w:t>Priority two - Communities</w:t>
              </w:r>
            </w:hyperlink>
            <w:r>
              <w:rPr>
                <w:rFonts w:eastAsia="Times New Roman"/>
                <w:bCs/>
              </w:rPr>
              <w:t>: Creating stronger communities and increasing resilience</w:t>
            </w:r>
          </w:p>
          <w:p w14:paraId="4B9DDE8C" w14:textId="77777777" w:rsidR="00A5263C" w:rsidRDefault="00A5263C" w:rsidP="00C66265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>
              <w:rPr>
                <w:rStyle w:val="HEADINGINLOWERCASE-11PTBOLD"/>
                <w:color w:val="auto"/>
              </w:rPr>
              <w:t>Our Values</w:t>
            </w:r>
          </w:p>
          <w:p w14:paraId="026F8651" w14:textId="77777777" w:rsidR="00A5263C" w:rsidRDefault="00A5263C" w:rsidP="00C66265">
            <w:pPr>
              <w:shd w:val="clear" w:color="auto" w:fill="FFFFFF"/>
              <w:spacing w:after="0" w:line="240" w:lineRule="auto"/>
              <w:rPr>
                <w:rFonts w:eastAsia="Times New Roman"/>
                <w:color w:val="222222"/>
                <w:lang w:val="en" w:eastAsia="en-GB"/>
              </w:rPr>
            </w:pPr>
            <w:r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0B8082A8" w14:textId="77777777" w:rsidR="00A5263C" w:rsidRDefault="00A5263C" w:rsidP="00C6626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C212778" w14:textId="77777777" w:rsidR="00A5263C" w:rsidRDefault="00A5263C" w:rsidP="00C6626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EF41F84" w14:textId="77777777" w:rsidR="00A5263C" w:rsidRDefault="00A5263C" w:rsidP="00C6626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766A0250" w14:textId="77777777" w:rsidR="00A5263C" w:rsidRDefault="00A5263C" w:rsidP="00C6626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BE79E89" w14:textId="77777777" w:rsidR="00A5263C" w:rsidRDefault="00A5263C" w:rsidP="00C66265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b w:val="0"/>
                <w:bCs w:val="0"/>
                <w:color w:val="222222"/>
              </w:rPr>
            </w:pPr>
            <w:r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794DC49C" w14:textId="77777777" w:rsidR="006C5918" w:rsidRDefault="006C5918" w:rsidP="006C5918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A5263C" w14:paraId="3EFBDE61" w14:textId="77777777" w:rsidTr="00A5263C">
        <w:trPr>
          <w:trHeight w:val="340"/>
        </w:trPr>
        <w:tc>
          <w:tcPr>
            <w:tcW w:w="104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6C3FE89" w14:textId="77777777" w:rsidR="00A5263C" w:rsidRDefault="00A5263C" w:rsidP="00C66265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3808A703" w14:textId="77777777" w:rsidR="00A5263C" w:rsidRDefault="00A5263C" w:rsidP="00C66265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We do our utmost to ensure that there is no unjustified discrimination in the recruitment, retention, training and development of staff </w:t>
            </w:r>
            <w:proofErr w:type="gramStart"/>
            <w:r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1109DD16" w14:textId="77777777" w:rsidR="006C5918" w:rsidRDefault="006C5918" w:rsidP="006C5918">
      <w:pPr>
        <w:spacing w:after="0" w:line="240" w:lineRule="auto"/>
      </w:pPr>
    </w:p>
    <w:p w14:paraId="0BB2CDB6" w14:textId="77777777" w:rsidR="006C5918" w:rsidRDefault="006C5918" w:rsidP="006C5918">
      <w:pPr>
        <w:spacing w:after="0" w:line="240" w:lineRule="auto"/>
      </w:pPr>
    </w:p>
    <w:p w14:paraId="4D42A11A" w14:textId="77777777" w:rsidR="006C5918" w:rsidRDefault="006C5918" w:rsidP="006C5918">
      <w:pPr>
        <w:spacing w:after="0" w:line="240" w:lineRule="auto"/>
        <w:rPr>
          <w:sz w:val="16"/>
          <w:szCs w:val="16"/>
        </w:rPr>
      </w:pPr>
    </w:p>
    <w:p w14:paraId="4C0CE269" w14:textId="77777777" w:rsidR="006C5918" w:rsidRDefault="006C5918" w:rsidP="006C5918">
      <w:pPr>
        <w:spacing w:after="0" w:line="240" w:lineRule="auto"/>
        <w:rPr>
          <w:sz w:val="16"/>
          <w:szCs w:val="16"/>
        </w:rPr>
      </w:pPr>
    </w:p>
    <w:p w14:paraId="265B47D9" w14:textId="77777777" w:rsidR="006C5918" w:rsidRDefault="006C5918" w:rsidP="006C5918">
      <w:pPr>
        <w:spacing w:after="0" w:line="240" w:lineRule="auto"/>
      </w:pPr>
    </w:p>
    <w:p w14:paraId="528B9123" w14:textId="77777777" w:rsidR="006C5918" w:rsidRDefault="006C5918" w:rsidP="006C5918">
      <w:pPr>
        <w:spacing w:after="0" w:line="240" w:lineRule="auto"/>
        <w:ind w:left="720"/>
      </w:pPr>
    </w:p>
    <w:p w14:paraId="48C7635D" w14:textId="77777777" w:rsidR="006C5918" w:rsidRDefault="006C5918" w:rsidP="006C5918">
      <w:pPr>
        <w:spacing w:after="0" w:line="240" w:lineRule="auto"/>
        <w:sectPr w:rsidR="006C5918">
          <w:pgSz w:w="11906" w:h="16838"/>
          <w:pgMar w:top="1134" w:right="851" w:bottom="709" w:left="851" w:header="709" w:footer="709" w:gutter="0"/>
          <w:cols w:space="720"/>
          <w:formProt w:val="0"/>
        </w:sectPr>
      </w:pPr>
    </w:p>
    <w:p w14:paraId="243BD588" w14:textId="77777777" w:rsidR="006C5918" w:rsidRDefault="006C5918" w:rsidP="006C5918">
      <w:pPr>
        <w:spacing w:after="0" w:line="240" w:lineRule="auto"/>
        <w:sectPr w:rsidR="006C5918">
          <w:type w:val="continuous"/>
          <w:pgSz w:w="11906" w:h="16838"/>
          <w:pgMar w:top="1134" w:right="851" w:bottom="709" w:left="851" w:header="709" w:footer="709" w:gutter="0"/>
          <w:cols w:space="720"/>
          <w:formProt w:val="0"/>
        </w:sectPr>
      </w:pPr>
    </w:p>
    <w:p w14:paraId="563A40F7" w14:textId="77777777" w:rsidR="006C5918" w:rsidRDefault="006C5918" w:rsidP="006C5918">
      <w:pPr>
        <w:spacing w:after="0" w:line="240" w:lineRule="auto"/>
      </w:pPr>
    </w:p>
    <w:p w14:paraId="5D4E637D" w14:textId="77777777" w:rsidR="006C5918" w:rsidRDefault="006C5918" w:rsidP="006C5918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234B8E20" w14:textId="77777777" w:rsidR="006C5918" w:rsidRDefault="006C5918" w:rsidP="006C5918">
      <w:pPr>
        <w:spacing w:after="0"/>
        <w:rPr>
          <w:rStyle w:val="BODYTEXT-11PTCALIBRI"/>
        </w:rPr>
      </w:pPr>
    </w:p>
    <w:p w14:paraId="249821B1" w14:textId="77777777" w:rsidR="002008BB" w:rsidRDefault="002008BB"/>
    <w:sectPr w:rsidR="002008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5D0"/>
    <w:multiLevelType w:val="hybridMultilevel"/>
    <w:tmpl w:val="3F1C8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7229"/>
    <w:multiLevelType w:val="hybridMultilevel"/>
    <w:tmpl w:val="B14C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206"/>
    <w:multiLevelType w:val="hybridMultilevel"/>
    <w:tmpl w:val="31C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E184F"/>
    <w:multiLevelType w:val="hybridMultilevel"/>
    <w:tmpl w:val="B4268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A158D"/>
    <w:multiLevelType w:val="hybridMultilevel"/>
    <w:tmpl w:val="E1CE1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DB3754"/>
    <w:multiLevelType w:val="hybridMultilevel"/>
    <w:tmpl w:val="6802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3070"/>
    <w:multiLevelType w:val="hybridMultilevel"/>
    <w:tmpl w:val="BAAE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87F4D"/>
    <w:multiLevelType w:val="hybridMultilevel"/>
    <w:tmpl w:val="155A5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6C0591"/>
    <w:multiLevelType w:val="hybridMultilevel"/>
    <w:tmpl w:val="C090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B31CA"/>
    <w:multiLevelType w:val="hybridMultilevel"/>
    <w:tmpl w:val="B366D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178D1"/>
    <w:multiLevelType w:val="hybridMultilevel"/>
    <w:tmpl w:val="7C80D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17B48"/>
    <w:multiLevelType w:val="hybridMultilevel"/>
    <w:tmpl w:val="9CD064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63AD4"/>
    <w:multiLevelType w:val="hybridMultilevel"/>
    <w:tmpl w:val="4D9CE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65A8A"/>
    <w:multiLevelType w:val="hybridMultilevel"/>
    <w:tmpl w:val="9A00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43A81"/>
    <w:multiLevelType w:val="hybridMultilevel"/>
    <w:tmpl w:val="3CD0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7F0EB6"/>
    <w:multiLevelType w:val="hybridMultilevel"/>
    <w:tmpl w:val="0BD2B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D74227"/>
    <w:multiLevelType w:val="hybridMultilevel"/>
    <w:tmpl w:val="4356B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E0ABD"/>
    <w:multiLevelType w:val="hybridMultilevel"/>
    <w:tmpl w:val="63682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8E1C38"/>
    <w:multiLevelType w:val="hybridMultilevel"/>
    <w:tmpl w:val="8A821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F7301"/>
    <w:multiLevelType w:val="hybridMultilevel"/>
    <w:tmpl w:val="E41A5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133822">
    <w:abstractNumId w:val="1"/>
  </w:num>
  <w:num w:numId="2" w16cid:durableId="2087724669">
    <w:abstractNumId w:val="12"/>
  </w:num>
  <w:num w:numId="3" w16cid:durableId="1087385170">
    <w:abstractNumId w:val="4"/>
  </w:num>
  <w:num w:numId="4" w16cid:durableId="114519394">
    <w:abstractNumId w:val="17"/>
  </w:num>
  <w:num w:numId="5" w16cid:durableId="183179919">
    <w:abstractNumId w:val="18"/>
  </w:num>
  <w:num w:numId="6" w16cid:durableId="1518077060">
    <w:abstractNumId w:val="16"/>
  </w:num>
  <w:num w:numId="7" w16cid:durableId="1311134979">
    <w:abstractNumId w:val="21"/>
  </w:num>
  <w:num w:numId="8" w16cid:durableId="96408419">
    <w:abstractNumId w:val="6"/>
  </w:num>
  <w:num w:numId="9" w16cid:durableId="257715988">
    <w:abstractNumId w:val="15"/>
  </w:num>
  <w:num w:numId="10" w16cid:durableId="1680768638">
    <w:abstractNumId w:val="13"/>
  </w:num>
  <w:num w:numId="11" w16cid:durableId="1462773493">
    <w:abstractNumId w:val="5"/>
  </w:num>
  <w:num w:numId="12" w16cid:durableId="1135365526">
    <w:abstractNumId w:val="2"/>
  </w:num>
  <w:num w:numId="13" w16cid:durableId="1853034903">
    <w:abstractNumId w:val="14"/>
  </w:num>
  <w:num w:numId="14" w16cid:durableId="471557971">
    <w:abstractNumId w:val="10"/>
  </w:num>
  <w:num w:numId="15" w16cid:durableId="422455016">
    <w:abstractNumId w:val="20"/>
  </w:num>
  <w:num w:numId="16" w16cid:durableId="1000084383">
    <w:abstractNumId w:val="0"/>
  </w:num>
  <w:num w:numId="17" w16cid:durableId="510025229">
    <w:abstractNumId w:val="19"/>
  </w:num>
  <w:num w:numId="18" w16cid:durableId="276563513">
    <w:abstractNumId w:val="11"/>
  </w:num>
  <w:num w:numId="19" w16cid:durableId="182784457">
    <w:abstractNumId w:val="9"/>
  </w:num>
  <w:num w:numId="20" w16cid:durableId="307635904">
    <w:abstractNumId w:val="3"/>
  </w:num>
  <w:num w:numId="21" w16cid:durableId="2076052207">
    <w:abstractNumId w:val="7"/>
  </w:num>
  <w:num w:numId="22" w16cid:durableId="5784879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918"/>
    <w:rsid w:val="002008BB"/>
    <w:rsid w:val="006C5918"/>
    <w:rsid w:val="006D0BFF"/>
    <w:rsid w:val="00A5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34DD"/>
  <w15:chartTrackingRefBased/>
  <w15:docId w15:val="{EFCA67C0-1D55-4A09-9721-8644AF8C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918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6C5918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6C5918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6C5918"/>
    <w:rPr>
      <w:rFonts w:ascii="Calibri W01 Light" w:eastAsia="Calibri" w:hAnsi="Calibri W01 Light" w:cs="Times New Roman"/>
      <w:color w:val="830065"/>
      <w:sz w:val="45"/>
      <w:szCs w:val="4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5918"/>
    <w:rPr>
      <w:rFonts w:ascii="Calibri W01 Light" w:eastAsia="Calibri" w:hAnsi="Calibri W01 Light" w:cs="Times New Roman"/>
      <w:color w:val="830065"/>
      <w:sz w:val="36"/>
      <w:szCs w:val="36"/>
      <w:lang w:eastAsia="en-GB"/>
    </w:rPr>
  </w:style>
  <w:style w:type="paragraph" w:customStyle="1" w:styleId="BasicParagraph">
    <w:name w:val="[Basic Paragraph]"/>
    <w:basedOn w:val="Normal"/>
    <w:uiPriority w:val="99"/>
    <w:rsid w:val="006C5918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C5918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uiPriority w:val="99"/>
    <w:rsid w:val="006C5918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C5918"/>
    <w:rPr>
      <w:rFonts w:ascii="Calibri" w:hAnsi="Calibri" w:cs="Calibri"/>
      <w:b/>
      <w:bCs/>
      <w:color w:val="8A0066"/>
      <w:sz w:val="22"/>
      <w:szCs w:val="22"/>
    </w:rPr>
  </w:style>
  <w:style w:type="character" w:styleId="Hyperlink">
    <w:name w:val="Hyperlink"/>
    <w:uiPriority w:val="99"/>
    <w:unhideWhenUsed/>
    <w:rsid w:val="006C59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5918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6C591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ckpool.gov.uk/Your-Council/Creating-a-better-Blackpool/Blackpool-Council-plan/Priority-two-Communities.aspx" TargetMode="External"/><Relationship Id="rId5" Type="http://schemas.openxmlformats.org/officeDocument/2006/relationships/hyperlink" Target="https://www.blackpool.gov.uk/Your-Council/Creating-a-better-Blackpool/Blackpool-Council-plan/Priority-one-The-economy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Poppy-Elliotte Shaw</dc:creator>
  <cp:keywords/>
  <dc:description/>
  <cp:lastModifiedBy>Yasmine Lyttle</cp:lastModifiedBy>
  <cp:revision>2</cp:revision>
  <dcterms:created xsi:type="dcterms:W3CDTF">2021-10-21T11:18:00Z</dcterms:created>
  <dcterms:modified xsi:type="dcterms:W3CDTF">2026-05-15T11:42:00Z</dcterms:modified>
</cp:coreProperties>
</file>