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007C" w14:textId="77777777" w:rsidR="00027C04" w:rsidRDefault="00027C04" w:rsidP="00027C04">
      <w:pPr>
        <w:rPr>
          <w:lang w:eastAsia="en-GB"/>
        </w:rPr>
      </w:pPr>
      <w:r>
        <w:rPr>
          <w:b/>
          <w:bCs/>
        </w:rPr>
        <w:t xml:space="preserve">Role Profile: Reporting, Governance &amp; Risk Officer </w:t>
      </w:r>
    </w:p>
    <w:p w14:paraId="4BA5F65E" w14:textId="2DA6EB7E" w:rsidR="4126864C" w:rsidRDefault="4126864C" w:rsidP="54C0D96F">
      <w:pPr>
        <w:rPr>
          <w:rFonts w:ascii="Aptos" w:eastAsia="Aptos" w:hAnsi="Aptos" w:cs="Aptos"/>
        </w:rPr>
      </w:pPr>
      <w:r w:rsidRPr="54C0D96F">
        <w:rPr>
          <w:rFonts w:ascii="Aptos" w:eastAsia="Aptos" w:hAnsi="Aptos" w:cs="Aptos"/>
          <w:b/>
          <w:bCs/>
          <w:color w:val="000000" w:themeColor="text1"/>
        </w:rPr>
        <w:t xml:space="preserve"> £55,611 - £60,147 (subject to 2026/27 NJC pay award)</w:t>
      </w:r>
    </w:p>
    <w:p w14:paraId="17FB1132" w14:textId="110F5433" w:rsidR="54C0D96F" w:rsidRDefault="54C0D96F" w:rsidP="54C0D96F">
      <w:pPr>
        <w:rPr>
          <w:b/>
          <w:bCs/>
        </w:rPr>
      </w:pPr>
    </w:p>
    <w:p w14:paraId="3251C3DC" w14:textId="77777777" w:rsidR="00027C04" w:rsidRDefault="00027C04" w:rsidP="00027C04">
      <w:pPr>
        <w:rPr>
          <w:lang w:eastAsia="en-GB"/>
        </w:rPr>
      </w:pPr>
      <w:r>
        <w:rPr>
          <w:b/>
          <w:bCs/>
        </w:rPr>
        <w:t>Job Purpose</w:t>
      </w:r>
    </w:p>
    <w:p w14:paraId="05D3AD1D" w14:textId="4711B89B" w:rsidR="00027C04" w:rsidRDefault="64F9AD68" w:rsidP="71279484">
      <w:pPr>
        <w:rPr>
          <w:lang w:eastAsia="en-GB"/>
        </w:rPr>
      </w:pPr>
      <w:r>
        <w:t xml:space="preserve">The Reporting, Governance and Risk role will </w:t>
      </w:r>
      <w:r w:rsidR="62B02AD1">
        <w:t xml:space="preserve">have </w:t>
      </w:r>
      <w:proofErr w:type="spellStart"/>
      <w:r w:rsidR="62B02AD1">
        <w:t>responsbility</w:t>
      </w:r>
      <w:proofErr w:type="spellEnd"/>
      <w:r w:rsidR="62B02AD1">
        <w:t xml:space="preserve"> for the</w:t>
      </w:r>
      <w:r>
        <w:t xml:space="preserve"> integrated programme plan, RAID log, dependency register and assurance schedule across all 12 workstreams. The postholder will coordinate Strategic Board paper production, manage the Programme Delivery Office reporting cycle, </w:t>
      </w:r>
      <w:r w:rsidR="03711A2F">
        <w:t xml:space="preserve">day to day </w:t>
      </w:r>
      <w:r w:rsidR="4D4F2DCD">
        <w:t>manage</w:t>
      </w:r>
      <w:r w:rsidR="19E2956F">
        <w:t>ment of</w:t>
      </w:r>
      <w:r w:rsidR="4D4F2DCD">
        <w:t xml:space="preserve"> the contract for consultancy support, </w:t>
      </w:r>
      <w:r>
        <w:t>provide secretariat support to the SRO and Sponsor Chief Executives, and own the standardised reporting templates used across the programme. The role reflects established programme governance and reporting practice focused on assurance, oversight, coordinated decision support and risk management.</w:t>
      </w:r>
    </w:p>
    <w:p w14:paraId="24A4D684" w14:textId="77777777" w:rsidR="00027C04" w:rsidRDefault="00027C04" w:rsidP="00027C04">
      <w:pPr>
        <w:rPr>
          <w:lang w:eastAsia="en-GB"/>
        </w:rPr>
      </w:pPr>
      <w:r>
        <w:rPr>
          <w:b/>
          <w:bCs/>
        </w:rPr>
        <w:t>Key Responsibilities</w:t>
      </w:r>
    </w:p>
    <w:p w14:paraId="3A11AC72" w14:textId="7F58652A" w:rsidR="00027C04" w:rsidRDefault="4A047FF9" w:rsidP="54C0D96F">
      <w:pPr>
        <w:pStyle w:val="ListParagraph"/>
        <w:numPr>
          <w:ilvl w:val="0"/>
          <w:numId w:val="1"/>
        </w:numPr>
      </w:pPr>
      <w:r w:rsidRPr="7719D8F4">
        <w:rPr>
          <w:rFonts w:ascii="Aptos" w:eastAsia="Aptos" w:hAnsi="Aptos" w:cs="Aptos"/>
          <w:color w:val="000000" w:themeColor="text1"/>
        </w:rPr>
        <w:t>Ensure effective workstream governance using recognised methodology such as MSP, PRINCE2 or equivalent, including plans, risk and issue logs, decision trails, reporting and assurance documentation.</w:t>
      </w:r>
      <w:r w:rsidRPr="7719D8F4">
        <w:t xml:space="preserve"> </w:t>
      </w:r>
    </w:p>
    <w:p w14:paraId="62C63EC9" w14:textId="00CCD7A2" w:rsidR="00027C04" w:rsidRDefault="00027C04" w:rsidP="00027C04">
      <w:pPr>
        <w:pStyle w:val="ListParagraph"/>
        <w:numPr>
          <w:ilvl w:val="0"/>
          <w:numId w:val="1"/>
        </w:numPr>
      </w:pPr>
      <w:r>
        <w:t>Maintain the integrated programme plan, RAID log, dependency register and assurance schedule across all 12 workstreams.</w:t>
      </w:r>
    </w:p>
    <w:p w14:paraId="6A638962" w14:textId="77777777" w:rsidR="00027C04" w:rsidRDefault="00027C04" w:rsidP="00027C04">
      <w:pPr>
        <w:pStyle w:val="ListParagraph"/>
        <w:numPr>
          <w:ilvl w:val="0"/>
          <w:numId w:val="1"/>
        </w:numPr>
      </w:pPr>
      <w:r>
        <w:t>Coordinate the Programme Delivery Office reporting cycle and ensure timely collection, consolidation and quality assurance of workstream reporting.</w:t>
      </w:r>
    </w:p>
    <w:p w14:paraId="079A6D64" w14:textId="77777777" w:rsidR="00027C04" w:rsidRDefault="00027C04" w:rsidP="00027C04">
      <w:pPr>
        <w:pStyle w:val="ListParagraph"/>
        <w:numPr>
          <w:ilvl w:val="0"/>
          <w:numId w:val="1"/>
        </w:numPr>
      </w:pPr>
      <w:r>
        <w:t>Manage the production of papers, reports and supporting documentation for Strategic Board and other governance forums.</w:t>
      </w:r>
    </w:p>
    <w:p w14:paraId="4A634150" w14:textId="77777777" w:rsidR="00027C04" w:rsidRDefault="00027C04" w:rsidP="00027C04">
      <w:pPr>
        <w:pStyle w:val="ListParagraph"/>
        <w:numPr>
          <w:ilvl w:val="0"/>
          <w:numId w:val="1"/>
        </w:numPr>
      </w:pPr>
      <w:r>
        <w:t>Provide secretariat support to the SRO and Sponsor Chief Executives, including agenda planning, meeting coordination, action tracking and record keeping.</w:t>
      </w:r>
    </w:p>
    <w:p w14:paraId="5CCD6570" w14:textId="77777777" w:rsidR="00027C04" w:rsidRDefault="00027C04" w:rsidP="00027C04">
      <w:pPr>
        <w:pStyle w:val="ListParagraph"/>
        <w:numPr>
          <w:ilvl w:val="0"/>
          <w:numId w:val="1"/>
        </w:numPr>
      </w:pPr>
      <w:r>
        <w:t>Own and maintain the standardised reporting templates used across all workstreams.</w:t>
      </w:r>
    </w:p>
    <w:p w14:paraId="4EB96F8D" w14:textId="77777777" w:rsidR="00027C04" w:rsidRDefault="00027C04" w:rsidP="00027C04">
      <w:pPr>
        <w:pStyle w:val="ListParagraph"/>
        <w:numPr>
          <w:ilvl w:val="0"/>
          <w:numId w:val="1"/>
        </w:numPr>
      </w:pPr>
      <w:r>
        <w:t>Support effective escalation, tracking and management of programme risks, issues, assumptions and dependencies.</w:t>
      </w:r>
    </w:p>
    <w:p w14:paraId="3AF94359" w14:textId="77777777" w:rsidR="00027C04" w:rsidRDefault="00027C04" w:rsidP="00027C04">
      <w:pPr>
        <w:pStyle w:val="ListParagraph"/>
        <w:numPr>
          <w:ilvl w:val="0"/>
          <w:numId w:val="1"/>
        </w:numPr>
      </w:pPr>
      <w:r>
        <w:t>Monitor reporting completeness and consistency, challenging gaps and supporting continuous improvement in governance information.</w:t>
      </w:r>
    </w:p>
    <w:p w14:paraId="07997FFB" w14:textId="77777777" w:rsidR="00027C04" w:rsidRDefault="00027C04" w:rsidP="00027C04">
      <w:pPr>
        <w:pStyle w:val="ListParagraph"/>
        <w:numPr>
          <w:ilvl w:val="0"/>
          <w:numId w:val="1"/>
        </w:numPr>
      </w:pPr>
      <w:r>
        <w:t>Coordinate assurance activity and maintain visibility of review points, reporting deadlines and governance requirements.</w:t>
      </w:r>
    </w:p>
    <w:p w14:paraId="26CF8113" w14:textId="6A4D2243" w:rsidR="00027C04" w:rsidRDefault="00027C04" w:rsidP="00027C04">
      <w:pPr>
        <w:pStyle w:val="ListParagraph"/>
        <w:numPr>
          <w:ilvl w:val="0"/>
          <w:numId w:val="1"/>
        </w:numPr>
      </w:pPr>
      <w:r>
        <w:t>Work closely with Programme Managers and workstream leads to ensure programme information is accurate, timely and aligned.</w:t>
      </w:r>
    </w:p>
    <w:p w14:paraId="3E15D63A" w14:textId="2025C396" w:rsidR="65E51D14" w:rsidRDefault="65E51D14" w:rsidP="153C95BF">
      <w:pPr>
        <w:pStyle w:val="ListParagraph"/>
        <w:numPr>
          <w:ilvl w:val="0"/>
          <w:numId w:val="1"/>
        </w:numPr>
      </w:pPr>
      <w:r w:rsidRPr="7719D8F4">
        <w:rPr>
          <w:rFonts w:ascii="Aptos" w:eastAsia="Aptos" w:hAnsi="Aptos" w:cs="Aptos"/>
          <w:color w:val="000000" w:themeColor="text1"/>
        </w:rPr>
        <w:t>Work collaboratively with the Communications Lead to ensure communications and engagement activity supports delivery, readiness and stakeholder understanding.</w:t>
      </w:r>
    </w:p>
    <w:p w14:paraId="019774EC" w14:textId="1D339A9C" w:rsidR="00027C04" w:rsidRDefault="00027C04" w:rsidP="7719D8F4">
      <w:pPr>
        <w:numPr>
          <w:ilvl w:val="0"/>
          <w:numId w:val="1"/>
        </w:numPr>
      </w:pPr>
      <w:r>
        <w:lastRenderedPageBreak/>
        <w:t>Contribute to the effective operation of programme governance and decision-making processes.</w:t>
      </w:r>
    </w:p>
    <w:p w14:paraId="2A6D2BFF" w14:textId="77777777" w:rsidR="00027C04" w:rsidRDefault="00027C04" w:rsidP="00027C04">
      <w:pPr>
        <w:rPr>
          <w:lang w:eastAsia="en-GB"/>
        </w:rPr>
      </w:pPr>
      <w:r>
        <w:rPr>
          <w:b/>
          <w:bCs/>
        </w:rPr>
        <w:t>Working Relationships</w:t>
      </w:r>
    </w:p>
    <w:p w14:paraId="393D9A33" w14:textId="77777777" w:rsidR="00027C04" w:rsidRDefault="00027C04" w:rsidP="00027C04">
      <w:pPr>
        <w:rPr>
          <w:lang w:eastAsia="en-GB"/>
        </w:rPr>
      </w:pPr>
      <w:r>
        <w:t>The postholder will work closely with the Head of Programme Delivery, SRO, Sponsor Chief Executives, Programme Managers, Delivery Leads and Business Support colleagues. The role also requires effective liaison with workstream leads and governance stakeholders across the programme to ensure smooth reporting and assurance processes.</w:t>
      </w:r>
    </w:p>
    <w:p w14:paraId="0B515D3A" w14:textId="77777777" w:rsidR="00027C04" w:rsidRDefault="00027C04" w:rsidP="00027C04">
      <w:pPr>
        <w:rPr>
          <w:lang w:eastAsia="en-GB"/>
        </w:rPr>
      </w:pPr>
      <w:r>
        <w:rPr>
          <w:b/>
          <w:bCs/>
        </w:rPr>
        <w:t>Reporting and Accountability</w:t>
      </w:r>
    </w:p>
    <w:p w14:paraId="4B7228D3" w14:textId="77777777" w:rsidR="00027C04" w:rsidRDefault="00027C04" w:rsidP="00027C04">
      <w:pPr>
        <w:rPr>
          <w:lang w:eastAsia="en-GB"/>
        </w:rPr>
      </w:pPr>
      <w:r>
        <w:t>The postholder is accountable for the quality, consistency and timeliness of programme reporting, governance coordination and risk information. The role supports assurance to senior stakeholders by ensuring that programme controls, reporting mechanisms and governance processes are maintained effectively and consistently across all workstreams.</w:t>
      </w:r>
    </w:p>
    <w:p w14:paraId="75950DAD" w14:textId="77777777" w:rsidR="00027C04" w:rsidRDefault="00027C04" w:rsidP="00027C04">
      <w:pPr>
        <w:rPr>
          <w:lang w:eastAsia="en-GB"/>
        </w:rPr>
      </w:pPr>
      <w:r>
        <w:rPr>
          <w:b/>
          <w:bCs/>
        </w:rPr>
        <w:t>Essential Skills and Experience</w:t>
      </w:r>
    </w:p>
    <w:p w14:paraId="1B60348E" w14:textId="21FB2D60" w:rsidR="00027C04" w:rsidRDefault="7FFE89E6" w:rsidP="7719D8F4">
      <w:pPr>
        <w:pStyle w:val="ListParagraph"/>
        <w:numPr>
          <w:ilvl w:val="0"/>
          <w:numId w:val="2"/>
        </w:numPr>
        <w:rPr>
          <w:rFonts w:ascii="Aptos" w:eastAsia="Aptos" w:hAnsi="Aptos" w:cs="Aptos"/>
          <w:color w:val="000000" w:themeColor="text1"/>
        </w:rPr>
      </w:pPr>
      <w:r w:rsidRPr="7719D8F4">
        <w:rPr>
          <w:rFonts w:ascii="Aptos" w:eastAsia="Aptos" w:hAnsi="Aptos" w:cs="Aptos"/>
          <w:color w:val="000000" w:themeColor="text1"/>
        </w:rPr>
        <w:t>Significant experience of programme or project management within a complex organisational or partnership environment.</w:t>
      </w:r>
    </w:p>
    <w:p w14:paraId="32F6E7CD" w14:textId="6F43EFFF" w:rsidR="00027C04" w:rsidRDefault="7FFE89E6" w:rsidP="7719D8F4">
      <w:pPr>
        <w:pStyle w:val="ListParagraph"/>
        <w:numPr>
          <w:ilvl w:val="0"/>
          <w:numId w:val="2"/>
        </w:numPr>
        <w:rPr>
          <w:rFonts w:ascii="Aptos" w:eastAsia="Aptos" w:hAnsi="Aptos" w:cs="Aptos"/>
          <w:color w:val="000000" w:themeColor="text1"/>
        </w:rPr>
      </w:pPr>
      <w:r w:rsidRPr="7719D8F4">
        <w:rPr>
          <w:rFonts w:ascii="Aptos" w:eastAsia="Aptos" w:hAnsi="Aptos" w:cs="Aptos"/>
          <w:color w:val="000000" w:themeColor="text1"/>
        </w:rPr>
        <w:t>Proven ability to apply recognised programme and project management methodologies such as MSP, PRINCE2 or equivalent.</w:t>
      </w:r>
    </w:p>
    <w:p w14:paraId="371E228D" w14:textId="3B8573AE" w:rsidR="00027C04" w:rsidRDefault="7FFE89E6" w:rsidP="7719D8F4">
      <w:pPr>
        <w:pStyle w:val="ListParagraph"/>
        <w:numPr>
          <w:ilvl w:val="0"/>
          <w:numId w:val="2"/>
        </w:numPr>
        <w:rPr>
          <w:rFonts w:ascii="Aptos" w:eastAsia="Aptos" w:hAnsi="Aptos" w:cs="Aptos"/>
          <w:color w:val="000000" w:themeColor="text1"/>
        </w:rPr>
      </w:pPr>
      <w:r w:rsidRPr="7719D8F4">
        <w:rPr>
          <w:rFonts w:ascii="Aptos" w:eastAsia="Aptos" w:hAnsi="Aptos" w:cs="Aptos"/>
          <w:color w:val="000000" w:themeColor="text1"/>
        </w:rPr>
        <w:t>Experience of maintaining governance, risk, issue, dependency and reporting controls across multiple strands of activity.</w:t>
      </w:r>
    </w:p>
    <w:p w14:paraId="1ECF9191" w14:textId="2B142109" w:rsidR="00027C04" w:rsidRDefault="00027C04" w:rsidP="7719D8F4">
      <w:pPr>
        <w:numPr>
          <w:ilvl w:val="0"/>
          <w:numId w:val="2"/>
        </w:numPr>
      </w:pPr>
      <w:r>
        <w:t>Strong organisational skills and ability to coordinate reporting cycles and governance processes to deadline.</w:t>
      </w:r>
    </w:p>
    <w:p w14:paraId="1C102C2A" w14:textId="77777777" w:rsidR="00027C04" w:rsidRDefault="00027C04" w:rsidP="00027C04">
      <w:pPr>
        <w:pStyle w:val="ListParagraph"/>
        <w:numPr>
          <w:ilvl w:val="0"/>
          <w:numId w:val="2"/>
        </w:numPr>
      </w:pPr>
      <w:r>
        <w:t>Experience of preparing papers, reports and supporting documentation for senior governance forums.</w:t>
      </w:r>
    </w:p>
    <w:p w14:paraId="337AFB7C" w14:textId="77777777" w:rsidR="00027C04" w:rsidRDefault="00027C04" w:rsidP="00027C04">
      <w:pPr>
        <w:pStyle w:val="ListParagraph"/>
        <w:numPr>
          <w:ilvl w:val="0"/>
          <w:numId w:val="2"/>
        </w:numPr>
      </w:pPr>
      <w:r>
        <w:t>Ability to provide accurate and reliable secretariat support, including action tracking and record keeping.</w:t>
      </w:r>
    </w:p>
    <w:p w14:paraId="100E8EAE" w14:textId="77777777" w:rsidR="00027C04" w:rsidRDefault="00027C04" w:rsidP="00027C04">
      <w:pPr>
        <w:pStyle w:val="ListParagraph"/>
        <w:numPr>
          <w:ilvl w:val="0"/>
          <w:numId w:val="2"/>
        </w:numPr>
      </w:pPr>
      <w:r>
        <w:t>Strong attention to detail and commitment to consistency and quality.</w:t>
      </w:r>
    </w:p>
    <w:p w14:paraId="19845964" w14:textId="77777777" w:rsidR="00027C04" w:rsidRDefault="00027C04" w:rsidP="00027C04">
      <w:pPr>
        <w:pStyle w:val="ListParagraph"/>
        <w:numPr>
          <w:ilvl w:val="0"/>
          <w:numId w:val="2"/>
        </w:numPr>
      </w:pPr>
      <w:r>
        <w:t>Good communication and stakeholder management skills.</w:t>
      </w:r>
    </w:p>
    <w:p w14:paraId="0566234E" w14:textId="77777777" w:rsidR="00027C04" w:rsidRDefault="00027C04" w:rsidP="00027C04">
      <w:pPr>
        <w:pStyle w:val="ListParagraph"/>
        <w:numPr>
          <w:ilvl w:val="0"/>
          <w:numId w:val="2"/>
        </w:numPr>
      </w:pPr>
      <w:r>
        <w:t>Ability to challenge constructively and support improved reporting discipline across multiple workstreams.</w:t>
      </w:r>
    </w:p>
    <w:p w14:paraId="3A650FDF" w14:textId="77777777" w:rsidR="00027C04" w:rsidRDefault="00027C04" w:rsidP="00027C04">
      <w:pPr>
        <w:rPr>
          <w:lang w:eastAsia="en-GB"/>
        </w:rPr>
      </w:pPr>
      <w:r>
        <w:rPr>
          <w:b/>
          <w:bCs/>
        </w:rPr>
        <w:t>Desirable Skills and Experience</w:t>
      </w:r>
    </w:p>
    <w:p w14:paraId="521EC21D" w14:textId="77777777" w:rsidR="00027C04" w:rsidRDefault="00027C04" w:rsidP="00027C04">
      <w:pPr>
        <w:pStyle w:val="ListParagraph"/>
        <w:numPr>
          <w:ilvl w:val="0"/>
          <w:numId w:val="3"/>
        </w:numPr>
      </w:pPr>
      <w:r>
        <w:t>Experience of local government, public sector transformation or programme office environments.</w:t>
      </w:r>
    </w:p>
    <w:p w14:paraId="0109C627" w14:textId="77777777" w:rsidR="00027C04" w:rsidRDefault="00027C04" w:rsidP="00027C04">
      <w:pPr>
        <w:pStyle w:val="ListParagraph"/>
        <w:numPr>
          <w:ilvl w:val="0"/>
          <w:numId w:val="3"/>
        </w:numPr>
      </w:pPr>
      <w:r>
        <w:t>Knowledge of recognised programme or project methodologies and assurance approaches.</w:t>
      </w:r>
    </w:p>
    <w:p w14:paraId="6F03840E" w14:textId="77777777" w:rsidR="00027C04" w:rsidRDefault="00027C04" w:rsidP="00027C04">
      <w:pPr>
        <w:pStyle w:val="ListParagraph"/>
        <w:numPr>
          <w:ilvl w:val="0"/>
          <w:numId w:val="3"/>
        </w:numPr>
      </w:pPr>
      <w:r>
        <w:lastRenderedPageBreak/>
        <w:t>Experience of supporting board-level governance in multi-stakeholder settings.</w:t>
      </w:r>
    </w:p>
    <w:p w14:paraId="74EE0EA3" w14:textId="77777777" w:rsidR="00027C04" w:rsidRDefault="00027C04" w:rsidP="00027C04">
      <w:pPr>
        <w:pStyle w:val="ListParagraph"/>
        <w:numPr>
          <w:ilvl w:val="0"/>
          <w:numId w:val="3"/>
        </w:numPr>
      </w:pPr>
      <w:r>
        <w:t>Experience of working within large-scale partnership or reorganisation programmes.</w:t>
      </w:r>
    </w:p>
    <w:p w14:paraId="67614430" w14:textId="77777777" w:rsidR="005F284D" w:rsidRPr="001819D3" w:rsidRDefault="005F284D">
      <w:pPr>
        <w:rPr>
          <w:rFonts w:ascii="Aptos" w:hAnsi="Aptos"/>
        </w:rPr>
      </w:pPr>
    </w:p>
    <w:sectPr w:rsidR="005F284D" w:rsidRPr="0018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C0964"/>
    <w:multiLevelType w:val="multilevel"/>
    <w:tmpl w:val="0B10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71300"/>
    <w:multiLevelType w:val="multilevel"/>
    <w:tmpl w:val="38B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70949"/>
    <w:multiLevelType w:val="multilevel"/>
    <w:tmpl w:val="E674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498953">
    <w:abstractNumId w:val="0"/>
  </w:num>
  <w:num w:numId="2" w16cid:durableId="1491021698">
    <w:abstractNumId w:val="2"/>
  </w:num>
  <w:num w:numId="3" w16cid:durableId="173192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04"/>
    <w:rsid w:val="00027C04"/>
    <w:rsid w:val="001819D3"/>
    <w:rsid w:val="005F284D"/>
    <w:rsid w:val="008D1DB4"/>
    <w:rsid w:val="00935DB9"/>
    <w:rsid w:val="00B72628"/>
    <w:rsid w:val="00E1129A"/>
    <w:rsid w:val="03711A2F"/>
    <w:rsid w:val="13114591"/>
    <w:rsid w:val="153C95BF"/>
    <w:rsid w:val="19E2956F"/>
    <w:rsid w:val="39BBD835"/>
    <w:rsid w:val="4126864C"/>
    <w:rsid w:val="4A047FF9"/>
    <w:rsid w:val="4D4F2DCD"/>
    <w:rsid w:val="54C0D96F"/>
    <w:rsid w:val="62B02AD1"/>
    <w:rsid w:val="64F9AD68"/>
    <w:rsid w:val="65E51D14"/>
    <w:rsid w:val="6E932FB9"/>
    <w:rsid w:val="71279484"/>
    <w:rsid w:val="7719D8F4"/>
    <w:rsid w:val="7FFE8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F344"/>
  <w15:chartTrackingRefBased/>
  <w15:docId w15:val="{85A55C64-6563-4EB1-8749-7FC3D949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04"/>
  </w:style>
  <w:style w:type="paragraph" w:styleId="Heading1">
    <w:name w:val="heading 1"/>
    <w:basedOn w:val="Normal"/>
    <w:next w:val="Normal"/>
    <w:link w:val="Heading1Char"/>
    <w:uiPriority w:val="9"/>
    <w:qFormat/>
    <w:rsid w:val="00027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C04"/>
    <w:rPr>
      <w:rFonts w:eastAsiaTheme="majorEastAsia" w:cstheme="majorBidi"/>
      <w:color w:val="272727" w:themeColor="text1" w:themeTint="D8"/>
    </w:rPr>
  </w:style>
  <w:style w:type="paragraph" w:styleId="Title">
    <w:name w:val="Title"/>
    <w:basedOn w:val="Normal"/>
    <w:next w:val="Normal"/>
    <w:link w:val="TitleChar"/>
    <w:uiPriority w:val="10"/>
    <w:qFormat/>
    <w:rsid w:val="00027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C04"/>
    <w:pPr>
      <w:spacing w:before="160"/>
      <w:jc w:val="center"/>
    </w:pPr>
    <w:rPr>
      <w:i/>
      <w:iCs/>
      <w:color w:val="404040" w:themeColor="text1" w:themeTint="BF"/>
    </w:rPr>
  </w:style>
  <w:style w:type="character" w:customStyle="1" w:styleId="QuoteChar">
    <w:name w:val="Quote Char"/>
    <w:basedOn w:val="DefaultParagraphFont"/>
    <w:link w:val="Quote"/>
    <w:uiPriority w:val="29"/>
    <w:rsid w:val="00027C04"/>
    <w:rPr>
      <w:i/>
      <w:iCs/>
      <w:color w:val="404040" w:themeColor="text1" w:themeTint="BF"/>
    </w:rPr>
  </w:style>
  <w:style w:type="paragraph" w:styleId="ListParagraph">
    <w:name w:val="List Paragraph"/>
    <w:basedOn w:val="Normal"/>
    <w:uiPriority w:val="34"/>
    <w:qFormat/>
    <w:rsid w:val="00027C04"/>
    <w:pPr>
      <w:ind w:left="720"/>
      <w:contextualSpacing/>
    </w:pPr>
  </w:style>
  <w:style w:type="character" w:styleId="IntenseEmphasis">
    <w:name w:val="Intense Emphasis"/>
    <w:basedOn w:val="DefaultParagraphFont"/>
    <w:uiPriority w:val="21"/>
    <w:qFormat/>
    <w:rsid w:val="00027C04"/>
    <w:rPr>
      <w:i/>
      <w:iCs/>
      <w:color w:val="0F4761" w:themeColor="accent1" w:themeShade="BF"/>
    </w:rPr>
  </w:style>
  <w:style w:type="paragraph" w:styleId="IntenseQuote">
    <w:name w:val="Intense Quote"/>
    <w:basedOn w:val="Normal"/>
    <w:next w:val="Normal"/>
    <w:link w:val="IntenseQuoteChar"/>
    <w:uiPriority w:val="30"/>
    <w:qFormat/>
    <w:rsid w:val="00027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C04"/>
    <w:rPr>
      <w:i/>
      <w:iCs/>
      <w:color w:val="0F4761" w:themeColor="accent1" w:themeShade="BF"/>
    </w:rPr>
  </w:style>
  <w:style w:type="character" w:styleId="IntenseReference">
    <w:name w:val="Intense Reference"/>
    <w:basedOn w:val="DefaultParagraphFont"/>
    <w:uiPriority w:val="32"/>
    <w:qFormat/>
    <w:rsid w:val="00027C04"/>
    <w:rPr>
      <w:b/>
      <w:bCs/>
      <w:smallCaps/>
      <w:color w:val="0F4761" w:themeColor="accent1" w:themeShade="BF"/>
      <w:spacing w:val="5"/>
    </w:rPr>
  </w:style>
  <w:style w:type="paragraph" w:styleId="Revision">
    <w:name w:val="Revision"/>
    <w:hidden/>
    <w:uiPriority w:val="99"/>
    <w:semiHidden/>
    <w:rsid w:val="008D1D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4.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035DA-E349-478D-9BB6-8EE075CD178A}">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8561EBD5-7173-4DFF-AAA3-20C438AD7F9F}">
  <ds:schemaRefs>
    <ds:schemaRef ds:uri="http://schemas.microsoft.com/sharepoint/v3/contenttype/forms"/>
  </ds:schemaRefs>
</ds:datastoreItem>
</file>

<file path=customXml/itemProps3.xml><?xml version="1.0" encoding="utf-8"?>
<ds:datastoreItem xmlns:ds="http://schemas.openxmlformats.org/officeDocument/2006/customXml" ds:itemID="{C57870ED-6208-40E7-B8AC-4ADAD7EC6DEB}">
  <ds:schemaRefs>
    <ds:schemaRef ds:uri="Microsoft.SharePoint.Taxonomy.ContentTypeSync"/>
  </ds:schemaRefs>
</ds:datastoreItem>
</file>

<file path=customXml/itemProps4.xml><?xml version="1.0" encoding="utf-8"?>
<ds:datastoreItem xmlns:ds="http://schemas.openxmlformats.org/officeDocument/2006/customXml" ds:itemID="{E2774D94-8E16-446B-8231-88950F718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4</DocSecurity>
  <Lines>31</Lines>
  <Paragraphs>8</Paragraphs>
  <ScaleCrop>false</ScaleCrop>
  <Company>Chorley Council</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2026-06-02T09:38:00Z</dcterms:created>
  <dcterms:modified xsi:type="dcterms:W3CDTF">2026-06-02T09:38:00Z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2026-05-20T16:33:37Z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01b27da7-0a0c-42cc-b7f8-da2b7a580234</vt:lpwstr>
  </property>
  <property fmtid="{D5CDD505-2E9C-101B-9397-08002B2CF9AE}" pid="8" name="MSIP_Label_f96679a5-570c-40a6-a557-668bc9231a44_ContentBits">
    <vt:lpwstr>0</vt:lpwstr>
  </property>
  <property fmtid="{D5CDD505-2E9C-101B-9397-08002B2CF9AE}" pid="9" name="MSIP_Label_f96679a5-570c-40a6-a557-668bc9231a44_Tag">
    <vt:lpwstr>10, 3, 0, 1</vt:lpwstr>
  </property>
  <property fmtid="{D5CDD505-2E9C-101B-9397-08002B2CF9AE}" pid="10" name="ContentTypeId">
    <vt:lpwstr>0x010100FC4930819AC34F4389972F8CE96BC25C008E842F74086A5346993B51E9E1946852</vt:lpwstr>
  </property>
  <property fmtid="{D5CDD505-2E9C-101B-9397-08002B2CF9AE}" pid="11" name="Authority">
    <vt:lpwstr>1;#Shared|e04e77cb-3cca-4e6e-90eb-6d259c5b59bb</vt:lpwstr>
  </property>
  <property fmtid="{D5CDD505-2E9C-101B-9397-08002B2CF9AE}" pid="12" name="Service_x0020_Area">
    <vt:lpwstr>2;#ICT|baea2b01-91ac-4501-b80f-f3bcb66f697f</vt:lpwstr>
  </property>
  <property fmtid="{D5CDD505-2E9C-101B-9397-08002B2CF9AE}" pid="13" name="Service Area">
    <vt:lpwstr>2;#ICT|baea2b01-91ac-4501-b80f-f3bcb66f697f</vt:lpwstr>
  </property>
  <property fmtid="{D5CDD505-2E9C-101B-9397-08002B2CF9AE}" pid="14" name="docLang">
    <vt:lpwstr>en</vt:lpwstr>
  </property>
</Properties>
</file>