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034A" w14:textId="77777777" w:rsidR="004B7302" w:rsidRDefault="1C538415" w:rsidP="004B7302">
      <w:pPr>
        <w:rPr>
          <w:lang w:eastAsia="en-GB"/>
        </w:rPr>
      </w:pPr>
      <w:r w:rsidRPr="7D50E89C">
        <w:rPr>
          <w:b/>
          <w:bCs/>
        </w:rPr>
        <w:t>Role Profile: Lead Data Analyst</w:t>
      </w:r>
    </w:p>
    <w:p w14:paraId="5F14BE2C" w14:textId="22DDC125" w:rsidR="34243D33" w:rsidRDefault="34243D33" w:rsidP="7D50E89C">
      <w:pPr>
        <w:rPr>
          <w:rFonts w:ascii="Aptos" w:eastAsia="Aptos" w:hAnsi="Aptos" w:cs="Aptos"/>
          <w:sz w:val="20"/>
          <w:szCs w:val="20"/>
        </w:rPr>
      </w:pPr>
      <w:r w:rsidRPr="7D50E89C">
        <w:rPr>
          <w:rFonts w:ascii="Aptos" w:eastAsia="Aptos" w:hAnsi="Aptos" w:cs="Aptos"/>
          <w:b/>
          <w:bCs/>
          <w:color w:val="000000" w:themeColor="text1"/>
          <w:sz w:val="22"/>
          <w:szCs w:val="22"/>
        </w:rPr>
        <w:t>£51,356 - £55,611 (subject to 2026/27 NJC pay award)</w:t>
      </w:r>
    </w:p>
    <w:p w14:paraId="6C5EA928" w14:textId="24A1802F" w:rsidR="004B7302" w:rsidRDefault="75F4AB69" w:rsidP="004B7302">
      <w:pPr>
        <w:rPr>
          <w:lang w:eastAsia="en-GB"/>
        </w:rPr>
      </w:pPr>
      <w:r w:rsidRPr="19CB7327">
        <w:rPr>
          <w:b/>
          <w:bCs/>
        </w:rPr>
        <w:t>Job Purpose</w:t>
      </w:r>
    </w:p>
    <w:p w14:paraId="2D17FDEC" w14:textId="50718EAF" w:rsidR="19CB7327" w:rsidRDefault="19CB7327" w:rsidP="19CB7327">
      <w:r>
        <w:t>The Lead Data Analyst heads the Data and Insight function within the Discovery and Analysis Cluster. The postholder will lead the programme’s approach to the technical development and maintenance of the Data Hub, detailed data modelling, dashboard architecture and insight production, owning the standards and practices that underpin analytical consistency across all 12 workstreams. The role is responsible for aggregation and disaggregation modelling, data quality, information governance and the production of the datasets, dashboards and analytical outputs required to support workstream decision-making, Strategic Board reporting and evidence-based programme management. In addition to producing robust analysis, the postholder will use data and insight to shape thinking, influence priorities and support informed choices across the programme. This aligns with public-sector data and insight practice focused on robust modelling, accessible reporting and high-quality data products that others can use to inform service design and change.</w:t>
      </w:r>
    </w:p>
    <w:p w14:paraId="5114C97A" w14:textId="77777777" w:rsidR="004B7302" w:rsidRDefault="004B7302" w:rsidP="004B7302">
      <w:pPr>
        <w:rPr>
          <w:lang w:eastAsia="en-GB"/>
        </w:rPr>
      </w:pPr>
      <w:r>
        <w:rPr>
          <w:b/>
          <w:bCs/>
        </w:rPr>
        <w:t>Key Responsibilities</w:t>
      </w:r>
    </w:p>
    <w:p w14:paraId="25822CA2" w14:textId="77777777" w:rsidR="004B7302" w:rsidRDefault="004B7302" w:rsidP="004B7302">
      <w:pPr>
        <w:pStyle w:val="ListParagraph"/>
        <w:numPr>
          <w:ilvl w:val="0"/>
          <w:numId w:val="1"/>
        </w:numPr>
      </w:pPr>
      <w:r>
        <w:t>Lead the Data and Insight function within the Discovery and Analysis Cluster.</w:t>
      </w:r>
    </w:p>
    <w:p w14:paraId="0DF6F821" w14:textId="6EADC4D9" w:rsidR="004B7302" w:rsidRDefault="29A9B6AE" w:rsidP="004B7302">
      <w:pPr>
        <w:pStyle w:val="ListParagraph"/>
        <w:numPr>
          <w:ilvl w:val="0"/>
          <w:numId w:val="1"/>
        </w:numPr>
      </w:pPr>
      <w:r>
        <w:t>Own and maintain data model standards, da</w:t>
      </w:r>
      <w:r w:rsidR="46B96FE6">
        <w:t>ta hub</w:t>
      </w:r>
      <w:r>
        <w:t xml:space="preserve"> architecture and platform implementation across the programme.</w:t>
      </w:r>
    </w:p>
    <w:p w14:paraId="45376192" w14:textId="14E1B677" w:rsidR="004B7302" w:rsidRDefault="004B7302" w:rsidP="71488518">
      <w:pPr>
        <w:pStyle w:val="ListParagraph"/>
        <w:numPr>
          <w:ilvl w:val="0"/>
          <w:numId w:val="1"/>
        </w:numPr>
      </w:pPr>
      <w:r>
        <w:t xml:space="preserve">Lead </w:t>
      </w:r>
      <w:r w:rsidR="71488518">
        <w:t>aggregation and disaggregation modelling across all 12 workstreams and the programme Data Hub, ensuring robust, consistent and reusable datasets.</w:t>
      </w:r>
    </w:p>
    <w:p w14:paraId="16D81AFE" w14:textId="2BECF333" w:rsidR="71488518" w:rsidRDefault="71488518" w:rsidP="71488518">
      <w:pPr>
        <w:pStyle w:val="ListParagraph"/>
        <w:numPr>
          <w:ilvl w:val="0"/>
          <w:numId w:val="1"/>
        </w:numPr>
      </w:pPr>
      <w:r>
        <w:t>Set standards for data quality, analytical methods, information governance, visualisation and reporting outputs.</w:t>
      </w:r>
    </w:p>
    <w:p w14:paraId="67F00E79" w14:textId="2A159D8B" w:rsidR="19CB7327" w:rsidRDefault="19CB7327" w:rsidP="19CB7327">
      <w:pPr>
        <w:pStyle w:val="ListParagraph"/>
        <w:numPr>
          <w:ilvl w:val="0"/>
          <w:numId w:val="1"/>
        </w:numPr>
      </w:pPr>
      <w:r>
        <w:t>Provide professional leadership, technical guidance, quality assurance and day-to-day direction for Data Analysts working across the programme, including line management responsibilities where applicable.</w:t>
      </w:r>
    </w:p>
    <w:p w14:paraId="09D9BD9C" w14:textId="3987AC5F" w:rsidR="71488518" w:rsidRDefault="71488518" w:rsidP="71488518">
      <w:pPr>
        <w:pStyle w:val="ListParagraph"/>
        <w:numPr>
          <w:ilvl w:val="0"/>
          <w:numId w:val="1"/>
        </w:numPr>
      </w:pPr>
      <w:r>
        <w:t>Provide Business Analysts, Delivery Leads, Programme Managers, the Programme Director, workstreams and shadow authorities with the datasets, dashboards and analytical outputs they need to support planning, option development and decision-making.</w:t>
      </w:r>
    </w:p>
    <w:p w14:paraId="3291F687" w14:textId="38155F5F" w:rsidR="004B7302" w:rsidRDefault="004B7302" w:rsidP="004B7302">
      <w:pPr>
        <w:pStyle w:val="ListParagraph"/>
        <w:numPr>
          <w:ilvl w:val="0"/>
          <w:numId w:val="1"/>
        </w:numPr>
      </w:pPr>
      <w:r>
        <w:t>Work closely with the Head of Programme Delivery and the CX Sponsor for Data to align analytical priorities with programme needs.</w:t>
      </w:r>
    </w:p>
    <w:p w14:paraId="00B08B94" w14:textId="3665A788" w:rsidR="19CB7327" w:rsidRDefault="19CB7327" w:rsidP="19CB7327">
      <w:pPr>
        <w:pStyle w:val="ListParagraph"/>
        <w:numPr>
          <w:ilvl w:val="0"/>
          <w:numId w:val="1"/>
        </w:numPr>
      </w:pPr>
      <w:r>
        <w:t>Prioritise competing analytical demands, manage multiple concurrent work packages and ensure resources are focused on the most critical programme requirements.</w:t>
      </w:r>
    </w:p>
    <w:p w14:paraId="1D9DF7B7" w14:textId="6C440445" w:rsidR="71488518" w:rsidRDefault="71488518" w:rsidP="71488518">
      <w:pPr>
        <w:pStyle w:val="ListParagraph"/>
        <w:numPr>
          <w:ilvl w:val="0"/>
          <w:numId w:val="1"/>
        </w:numPr>
      </w:pPr>
      <w:r>
        <w:lastRenderedPageBreak/>
        <w:t>Lead the development and maintenance of scalable dashboards, reports and self-service data products through the Data Hub, providing consistent and accessible insight across the programme.</w:t>
      </w:r>
    </w:p>
    <w:p w14:paraId="5CAE8473" w14:textId="77777777" w:rsidR="004B7302" w:rsidRDefault="004B7302" w:rsidP="004B7302">
      <w:pPr>
        <w:pStyle w:val="ListParagraph"/>
        <w:numPr>
          <w:ilvl w:val="0"/>
          <w:numId w:val="1"/>
        </w:numPr>
      </w:pPr>
      <w:r>
        <w:t>Identify data risks, dependencies, quality issues and capability gaps, recommending appropriate actions.</w:t>
      </w:r>
    </w:p>
    <w:p w14:paraId="2E1C1A67" w14:textId="77777777" w:rsidR="004B7302" w:rsidRDefault="004B7302" w:rsidP="004B7302">
      <w:pPr>
        <w:pStyle w:val="ListParagraph"/>
        <w:numPr>
          <w:ilvl w:val="0"/>
          <w:numId w:val="1"/>
        </w:numPr>
      </w:pPr>
      <w:r>
        <w:t>Promote evidence-based decision-making and strong data practice across the programme and partner organisations.</w:t>
      </w:r>
    </w:p>
    <w:p w14:paraId="072DA71B" w14:textId="77777777" w:rsidR="004B7302" w:rsidRDefault="004B7302" w:rsidP="004B7302">
      <w:pPr>
        <w:rPr>
          <w:lang w:eastAsia="en-GB"/>
        </w:rPr>
      </w:pPr>
      <w:r>
        <w:rPr>
          <w:b/>
          <w:bCs/>
        </w:rPr>
        <w:t>Working Relationships</w:t>
      </w:r>
    </w:p>
    <w:p w14:paraId="7D70676F" w14:textId="77777777" w:rsidR="004B7302" w:rsidRDefault="004B7302" w:rsidP="004B7302">
      <w:pPr>
        <w:rPr>
          <w:lang w:eastAsia="en-GB"/>
        </w:rPr>
      </w:pPr>
      <w:r>
        <w:t xml:space="preserve">The postholder will work closely with the Head of Programme Delivery, CX Sponsor for Data, Programme Managers, Business Analysts, Delivery Leads and other colleagues within the Programme Delivery Office. The role also requires strong working relationships with data owners, service leads and stakeholders across the 12 workstreams to ensure data products are relevant, accurate and </w:t>
      </w:r>
      <w:proofErr w:type="gramStart"/>
      <w:r>
        <w:t>decision-focused</w:t>
      </w:r>
      <w:proofErr w:type="gramEnd"/>
      <w:r>
        <w:t>.</w:t>
      </w:r>
    </w:p>
    <w:p w14:paraId="5C3D091B" w14:textId="77777777" w:rsidR="004B7302" w:rsidRDefault="004B7302" w:rsidP="004B7302">
      <w:pPr>
        <w:rPr>
          <w:lang w:eastAsia="en-GB"/>
        </w:rPr>
      </w:pPr>
      <w:r>
        <w:rPr>
          <w:b/>
          <w:bCs/>
        </w:rPr>
        <w:t>Reporting and Accountability</w:t>
      </w:r>
    </w:p>
    <w:p w14:paraId="2C932D59" w14:textId="77777777" w:rsidR="004B7302" w:rsidRDefault="004B7302" w:rsidP="004B7302">
      <w:pPr>
        <w:rPr>
          <w:lang w:eastAsia="en-GB"/>
        </w:rPr>
      </w:pPr>
      <w:r>
        <w:t>The Lead Data Analyst reports to the Head of Programme Delivery and is supported by the CX Sponsor for Data. The postholder is accountable for the quality, consistency and effective deployment of data and insight activity across the programme, and for ensuring that data products support governance, assurance and strategic decision-making.</w:t>
      </w:r>
    </w:p>
    <w:p w14:paraId="253F6F53" w14:textId="77777777" w:rsidR="004B7302" w:rsidRDefault="004B7302" w:rsidP="004B7302">
      <w:pPr>
        <w:rPr>
          <w:lang w:eastAsia="en-GB"/>
        </w:rPr>
      </w:pPr>
      <w:r>
        <w:rPr>
          <w:b/>
          <w:bCs/>
        </w:rPr>
        <w:t>Essential Skills and Experience</w:t>
      </w:r>
    </w:p>
    <w:p w14:paraId="0D9E7B47" w14:textId="77777777" w:rsidR="004B7302" w:rsidRDefault="004B7302" w:rsidP="004B7302">
      <w:pPr>
        <w:pStyle w:val="ListParagraph"/>
        <w:numPr>
          <w:ilvl w:val="0"/>
          <w:numId w:val="2"/>
        </w:numPr>
      </w:pPr>
      <w:r>
        <w:t>Significant experience of leading data analysis, insight or business intelligence activity within a complex organisational or transformation environment.</w:t>
      </w:r>
    </w:p>
    <w:p w14:paraId="13EC0825" w14:textId="77777777" w:rsidR="004B7302" w:rsidRDefault="004B7302" w:rsidP="004B7302">
      <w:pPr>
        <w:pStyle w:val="ListParagraph"/>
        <w:numPr>
          <w:ilvl w:val="0"/>
          <w:numId w:val="2"/>
        </w:numPr>
      </w:pPr>
      <w:r>
        <w:t>Strong technical knowledge of data modelling, data standards, dashboard architecture and analytical quality assurance.</w:t>
      </w:r>
    </w:p>
    <w:p w14:paraId="61013381" w14:textId="2805757A" w:rsidR="004B7302" w:rsidRDefault="004B7302" w:rsidP="004B7302">
      <w:pPr>
        <w:pStyle w:val="ListParagraph"/>
        <w:numPr>
          <w:ilvl w:val="0"/>
          <w:numId w:val="2"/>
        </w:numPr>
      </w:pPr>
      <w:r>
        <w:t>Experience of leading the use of data visualisation and reporting platforms such as Power BI or Tableau.</w:t>
      </w:r>
    </w:p>
    <w:p w14:paraId="15074224" w14:textId="786693E7" w:rsidR="0CB6DAC6" w:rsidRDefault="0CB6DAC6" w:rsidP="0CB6DAC6">
      <w:pPr>
        <w:pStyle w:val="ListParagraph"/>
        <w:numPr>
          <w:ilvl w:val="0"/>
          <w:numId w:val="2"/>
        </w:numPr>
      </w:pPr>
      <w:r>
        <w:t>Experience of applying appropriate statistical and analytical techniques to support interpretation, forecasting, trend analysis and evidence-based recommendations.</w:t>
      </w:r>
    </w:p>
    <w:p w14:paraId="0621C152" w14:textId="77777777" w:rsidR="004B7302" w:rsidRDefault="004B7302" w:rsidP="004B7302">
      <w:pPr>
        <w:pStyle w:val="ListParagraph"/>
        <w:numPr>
          <w:ilvl w:val="0"/>
          <w:numId w:val="2"/>
        </w:numPr>
      </w:pPr>
      <w:r>
        <w:t>Experience of developing analytical products that support strategic decision-making, governance and performance reporting.</w:t>
      </w:r>
    </w:p>
    <w:p w14:paraId="58021804" w14:textId="45A3078A" w:rsidR="004B7302" w:rsidRDefault="004B7302" w:rsidP="004B7302">
      <w:pPr>
        <w:pStyle w:val="ListParagraph"/>
        <w:numPr>
          <w:ilvl w:val="0"/>
          <w:numId w:val="2"/>
        </w:numPr>
      </w:pPr>
      <w:r>
        <w:t>Strong understanding of data quality, data governance and the practical use of data in programme delivery.</w:t>
      </w:r>
    </w:p>
    <w:p w14:paraId="5AF1E3EE" w14:textId="28EADBA2" w:rsidR="0CB6DAC6" w:rsidRDefault="0CB6DAC6" w:rsidP="0CB6DAC6">
      <w:pPr>
        <w:pStyle w:val="ListParagraph"/>
        <w:numPr>
          <w:ilvl w:val="0"/>
          <w:numId w:val="2"/>
        </w:numPr>
      </w:pPr>
      <w:r>
        <w:t>Good understanding of handling sensitive and personal data, including data protection, confidentiality and GDPR requirements in a complex programme environment.</w:t>
      </w:r>
    </w:p>
    <w:p w14:paraId="0A7567E1" w14:textId="3A3F98BD" w:rsidR="19CB7327" w:rsidRDefault="19CB7327" w:rsidP="19CB7327">
      <w:pPr>
        <w:pStyle w:val="ListParagraph"/>
        <w:numPr>
          <w:ilvl w:val="0"/>
          <w:numId w:val="2"/>
        </w:numPr>
      </w:pPr>
      <w:r>
        <w:lastRenderedPageBreak/>
        <w:t>Ability to communicate complex analytical findings clearly to technical and non-technical audiences, and to use insight to shape thinking, influence decisions and support change.</w:t>
      </w:r>
    </w:p>
    <w:p w14:paraId="60A16269" w14:textId="4FAFF6AB" w:rsidR="19CB7327" w:rsidRDefault="19CB7327" w:rsidP="19CB7327">
      <w:pPr>
        <w:pStyle w:val="ListParagraph"/>
        <w:numPr>
          <w:ilvl w:val="0"/>
          <w:numId w:val="2"/>
        </w:numPr>
      </w:pPr>
      <w:r>
        <w:t>Strong leadership, prioritisation and stakeholder management skills, with the ability to manage competing demands, oversee multiple concurrent strands of work and provide effective team leadership.</w:t>
      </w:r>
    </w:p>
    <w:p w14:paraId="25D778D9" w14:textId="77777777" w:rsidR="004B7302" w:rsidRDefault="004B7302" w:rsidP="004B7302">
      <w:pPr>
        <w:pStyle w:val="ListParagraph"/>
        <w:numPr>
          <w:ilvl w:val="0"/>
          <w:numId w:val="2"/>
        </w:numPr>
      </w:pPr>
      <w:r>
        <w:t>Ability to work across multiple workstreams and maintain consistency of approach in a matrix-managed environment.</w:t>
      </w:r>
    </w:p>
    <w:p w14:paraId="5643DF4B" w14:textId="77777777" w:rsidR="004B7302" w:rsidRDefault="004B7302" w:rsidP="004B7302">
      <w:pPr>
        <w:rPr>
          <w:lang w:eastAsia="en-GB"/>
        </w:rPr>
      </w:pPr>
      <w:r>
        <w:rPr>
          <w:b/>
          <w:bCs/>
        </w:rPr>
        <w:t>Desirable Skills and Experience</w:t>
      </w:r>
    </w:p>
    <w:p w14:paraId="04DA1E83" w14:textId="77777777" w:rsidR="004B7302" w:rsidRDefault="004B7302" w:rsidP="004B7302">
      <w:pPr>
        <w:pStyle w:val="ListParagraph"/>
        <w:numPr>
          <w:ilvl w:val="0"/>
          <w:numId w:val="3"/>
        </w:numPr>
      </w:pPr>
      <w:r>
        <w:t>Experience of local government, public sector transformation or local government reorganisation.</w:t>
      </w:r>
    </w:p>
    <w:p w14:paraId="3ED12809" w14:textId="771E29E6" w:rsidR="004B7302" w:rsidRDefault="004B7302" w:rsidP="004B7302">
      <w:pPr>
        <w:pStyle w:val="ListParagraph"/>
        <w:numPr>
          <w:ilvl w:val="0"/>
          <w:numId w:val="3"/>
        </w:numPr>
      </w:pPr>
      <w:r>
        <w:t>Experience of demographic projection, benchmarking, financial model support or performance dashboard development.</w:t>
      </w:r>
    </w:p>
    <w:p w14:paraId="79C5A6A6" w14:textId="2C23C4EF" w:rsidR="0CB6DAC6" w:rsidRDefault="0CB6DAC6" w:rsidP="0CB6DAC6">
      <w:pPr>
        <w:pStyle w:val="ListParagraph"/>
        <w:numPr>
          <w:ilvl w:val="0"/>
          <w:numId w:val="3"/>
        </w:numPr>
      </w:pPr>
      <w:r>
        <w:t>Knowledge of relevant local government or public service data sources and how these can be applied to support analysis, modelling and programme insight.</w:t>
      </w:r>
    </w:p>
    <w:p w14:paraId="78F9ADB1" w14:textId="77777777" w:rsidR="004B7302" w:rsidRDefault="004B7302" w:rsidP="004B7302">
      <w:pPr>
        <w:pStyle w:val="ListParagraph"/>
        <w:numPr>
          <w:ilvl w:val="0"/>
          <w:numId w:val="3"/>
        </w:numPr>
      </w:pPr>
      <w:r>
        <w:t>Knowledge of data hub or enterprise reporting approaches in complex programmes.</w:t>
      </w:r>
    </w:p>
    <w:p w14:paraId="1D8969FF" w14:textId="77777777" w:rsidR="004B7302" w:rsidRDefault="004B7302" w:rsidP="004B7302">
      <w:pPr>
        <w:pStyle w:val="ListParagraph"/>
        <w:numPr>
          <w:ilvl w:val="0"/>
          <w:numId w:val="3"/>
        </w:numPr>
      </w:pPr>
      <w:r>
        <w:t>Relevant professional qualification or advanced training in data analysis, business intelligence or related discipline.</w:t>
      </w:r>
    </w:p>
    <w:p w14:paraId="702CAE9A" w14:textId="77777777" w:rsidR="005F284D" w:rsidRPr="001819D3" w:rsidRDefault="005F284D">
      <w:pPr>
        <w:rPr>
          <w:rFonts w:ascii="Aptos" w:hAnsi="Aptos"/>
        </w:rPr>
      </w:pPr>
    </w:p>
    <w:sectPr w:rsidR="005F284D" w:rsidRPr="00181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0791"/>
    <w:multiLevelType w:val="multilevel"/>
    <w:tmpl w:val="CDC8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45076"/>
    <w:multiLevelType w:val="multilevel"/>
    <w:tmpl w:val="225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31A6C"/>
    <w:multiLevelType w:val="multilevel"/>
    <w:tmpl w:val="9056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88332">
    <w:abstractNumId w:val="0"/>
  </w:num>
  <w:num w:numId="2" w16cid:durableId="1368027078">
    <w:abstractNumId w:val="1"/>
  </w:num>
  <w:num w:numId="3" w16cid:durableId="160229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02"/>
    <w:rsid w:val="001819D3"/>
    <w:rsid w:val="002C4770"/>
    <w:rsid w:val="00370CDD"/>
    <w:rsid w:val="004B7302"/>
    <w:rsid w:val="005F284D"/>
    <w:rsid w:val="00935DB9"/>
    <w:rsid w:val="00E1129A"/>
    <w:rsid w:val="00FA6259"/>
    <w:rsid w:val="0CB6DAC6"/>
    <w:rsid w:val="19CB7327"/>
    <w:rsid w:val="1C538415"/>
    <w:rsid w:val="29A9B6AE"/>
    <w:rsid w:val="34243D33"/>
    <w:rsid w:val="46B96FE6"/>
    <w:rsid w:val="5771C9E3"/>
    <w:rsid w:val="5C6C8095"/>
    <w:rsid w:val="71488518"/>
    <w:rsid w:val="75F4AB69"/>
    <w:rsid w:val="7D50E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0E31"/>
  <w15:chartTrackingRefBased/>
  <w15:docId w15:val="{9340B9FC-AFC7-4D2E-8267-181C63C3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02"/>
  </w:style>
  <w:style w:type="paragraph" w:styleId="Heading1">
    <w:name w:val="heading 1"/>
    <w:basedOn w:val="Normal"/>
    <w:next w:val="Normal"/>
    <w:link w:val="Heading1Char"/>
    <w:uiPriority w:val="9"/>
    <w:qFormat/>
    <w:rsid w:val="004B7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302"/>
    <w:rPr>
      <w:rFonts w:eastAsiaTheme="majorEastAsia" w:cstheme="majorBidi"/>
      <w:color w:val="272727" w:themeColor="text1" w:themeTint="D8"/>
    </w:rPr>
  </w:style>
  <w:style w:type="paragraph" w:styleId="Title">
    <w:name w:val="Title"/>
    <w:basedOn w:val="Normal"/>
    <w:next w:val="Normal"/>
    <w:link w:val="TitleChar"/>
    <w:uiPriority w:val="10"/>
    <w:qFormat/>
    <w:rsid w:val="004B7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302"/>
    <w:pPr>
      <w:spacing w:before="160"/>
      <w:jc w:val="center"/>
    </w:pPr>
    <w:rPr>
      <w:i/>
      <w:iCs/>
      <w:color w:val="404040" w:themeColor="text1" w:themeTint="BF"/>
    </w:rPr>
  </w:style>
  <w:style w:type="character" w:customStyle="1" w:styleId="QuoteChar">
    <w:name w:val="Quote Char"/>
    <w:basedOn w:val="DefaultParagraphFont"/>
    <w:link w:val="Quote"/>
    <w:uiPriority w:val="29"/>
    <w:rsid w:val="004B7302"/>
    <w:rPr>
      <w:i/>
      <w:iCs/>
      <w:color w:val="404040" w:themeColor="text1" w:themeTint="BF"/>
    </w:rPr>
  </w:style>
  <w:style w:type="paragraph" w:styleId="ListParagraph">
    <w:name w:val="List Paragraph"/>
    <w:basedOn w:val="Normal"/>
    <w:uiPriority w:val="34"/>
    <w:qFormat/>
    <w:rsid w:val="004B7302"/>
    <w:pPr>
      <w:ind w:left="720"/>
      <w:contextualSpacing/>
    </w:pPr>
  </w:style>
  <w:style w:type="character" w:styleId="IntenseEmphasis">
    <w:name w:val="Intense Emphasis"/>
    <w:basedOn w:val="DefaultParagraphFont"/>
    <w:uiPriority w:val="21"/>
    <w:qFormat/>
    <w:rsid w:val="004B7302"/>
    <w:rPr>
      <w:i/>
      <w:iCs/>
      <w:color w:val="0F4761" w:themeColor="accent1" w:themeShade="BF"/>
    </w:rPr>
  </w:style>
  <w:style w:type="paragraph" w:styleId="IntenseQuote">
    <w:name w:val="Intense Quote"/>
    <w:basedOn w:val="Normal"/>
    <w:next w:val="Normal"/>
    <w:link w:val="IntenseQuoteChar"/>
    <w:uiPriority w:val="30"/>
    <w:qFormat/>
    <w:rsid w:val="004B7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302"/>
    <w:rPr>
      <w:i/>
      <w:iCs/>
      <w:color w:val="0F4761" w:themeColor="accent1" w:themeShade="BF"/>
    </w:rPr>
  </w:style>
  <w:style w:type="character" w:styleId="IntenseReference">
    <w:name w:val="Intense Reference"/>
    <w:basedOn w:val="DefaultParagraphFont"/>
    <w:uiPriority w:val="32"/>
    <w:qFormat/>
    <w:rsid w:val="004B7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3.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baea2b01-91ac-4501-b80f-f3bcb66f697f</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Props1.xml><?xml version="1.0" encoding="utf-8"?>
<ds:datastoreItem xmlns:ds="http://schemas.openxmlformats.org/officeDocument/2006/customXml" ds:itemID="{087596B0-BB3A-4A03-861C-E36FE8508940}">
  <ds:schemaRefs>
    <ds:schemaRef ds:uri="http://schemas.microsoft.com/sharepoint/v3/contenttype/forms"/>
  </ds:schemaRefs>
</ds:datastoreItem>
</file>

<file path=customXml/itemProps2.xml><?xml version="1.0" encoding="utf-8"?>
<ds:datastoreItem xmlns:ds="http://schemas.openxmlformats.org/officeDocument/2006/customXml" ds:itemID="{29A50BDA-AEEB-4E46-B8B2-7DA60EEF9CA9}">
  <ds:schemaRefs>
    <ds:schemaRef ds:uri="Microsoft.SharePoint.Taxonomy.ContentTypeSync"/>
  </ds:schemaRefs>
</ds:datastoreItem>
</file>

<file path=customXml/itemProps3.xml><?xml version="1.0" encoding="utf-8"?>
<ds:datastoreItem xmlns:ds="http://schemas.openxmlformats.org/officeDocument/2006/customXml" ds:itemID="{093063AB-A594-46FD-9AB8-E0067AF0F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BB637-DB12-4E0F-AB3C-1C4DBE46D7FD}">
  <ds:schemaRefs>
    <ds:schemaRef ds:uri="http://schemas.microsoft.com/office/2006/metadata/properties"/>
    <ds:schemaRef ds:uri="http://schemas.microsoft.com/office/infopath/2007/PartnerControls"/>
    <ds:schemaRef ds:uri="a098d266-7419-4467-a893-35c26c8ec7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4771</Characters>
  <Application>Microsoft Office Word</Application>
  <DocSecurity>4</DocSecurity>
  <Lines>39</Lines>
  <Paragraphs>11</Paragraphs>
  <ScaleCrop>false</ScaleCrop>
  <Company>Chorley Council</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2</cp:revision>
  <dcterms:created xsi:type="dcterms:W3CDTF">2026-06-02T09:34:00Z</dcterms:created>
  <dcterms:modified xsi:type="dcterms:W3CDTF">2026-06-02T09:34:00Z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0x010100FC4930819AC34F4389972F8CE96BC25C008E842F74086A5346993B51E9E1946852</vt:lpwstr>
  </property>
  <property fmtid="{D5CDD505-2E9C-101B-9397-08002B2CF9AE}" pid="3" name="MSIP_Label_f96679a5-570c-40a6-a557-668bc9231a44_Enabled">
    <vt:lpwstr>true</vt:lpwstr>
  </property>
  <property fmtid="{D5CDD505-2E9C-101B-9397-08002B2CF9AE}" pid="4" name="MSIP_Label_f96679a5-570c-40a6-a557-668bc9231a44_SetDate">
    <vt:lpwstr>2026-05-20T16:31:30Z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049c181d-0a58-4bf5-922a-756c3797e623</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y fmtid="{D5CDD505-2E9C-101B-9397-08002B2CF9AE}" pid="11" name="Service_x0020_Area">
    <vt:lpwstr>2;#ICT|baea2b01-91ac-4501-b80f-f3bcb66f697f</vt:lpwstr>
  </property>
  <property fmtid="{D5CDD505-2E9C-101B-9397-08002B2CF9AE}" pid="12" name="Authority">
    <vt:lpwstr>1;#Shared|e04e77cb-3cca-4e6e-90eb-6d259c5b59bb</vt:lpwstr>
  </property>
  <property fmtid="{D5CDD505-2E9C-101B-9397-08002B2CF9AE}" pid="13" name="Service Area">
    <vt:lpwstr>2;#ICT|baea2b01-91ac-4501-b80f-f3bcb66f697f</vt:lpwstr>
  </property>
  <property fmtid="{D5CDD505-2E9C-101B-9397-08002B2CF9AE}" pid="14" name="docLang">
    <vt:lpwstr>en</vt:lpwstr>
  </property>
</Properties>
</file>