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EE3EC"/>
        <w:tblLook w:val="04A0" w:firstRow="1" w:lastRow="0" w:firstColumn="1" w:lastColumn="0" w:noHBand="0" w:noVBand="1"/>
      </w:tblPr>
      <w:tblGrid>
        <w:gridCol w:w="1905"/>
        <w:gridCol w:w="8551"/>
      </w:tblGrid>
      <w:tr w:rsidR="00693C9E" w:rsidRPr="00693C9E" w14:paraId="4C34E38A" w14:textId="77777777">
        <w:trPr>
          <w:cantSplit/>
          <w:trHeight w:hRule="exact" w:val="340"/>
        </w:trPr>
        <w:tc>
          <w:tcPr>
            <w:tcW w:w="1905" w:type="dxa"/>
            <w:shd w:val="clear" w:color="auto" w:fill="DEE3EC"/>
            <w:vAlign w:val="center"/>
          </w:tcPr>
          <w:p w14:paraId="585BD6D6" w14:textId="77777777" w:rsidR="00352CE8" w:rsidRPr="00693C9E" w:rsidRDefault="00352CE8">
            <w:pPr>
              <w:rPr>
                <w:b/>
                <w:bCs/>
              </w:rPr>
            </w:pPr>
            <w:r w:rsidRPr="00693C9E">
              <w:rPr>
                <w:b/>
                <w:bCs/>
              </w:rPr>
              <w:t>Post No:</w:t>
            </w:r>
          </w:p>
        </w:tc>
        <w:tc>
          <w:tcPr>
            <w:tcW w:w="8551" w:type="dxa"/>
            <w:vAlign w:val="center"/>
          </w:tcPr>
          <w:p w14:paraId="564DB365" w14:textId="77777777" w:rsidR="00352CE8" w:rsidRPr="00693C9E" w:rsidRDefault="00352CE8" w:rsidP="00A20AB0">
            <w:pPr>
              <w:rPr>
                <w:rStyle w:val="HEADINGINLOWERCASE-11PTBOLD"/>
                <w:color w:val="auto"/>
              </w:rPr>
            </w:pPr>
            <w:r w:rsidRPr="00693C9E">
              <w:rPr>
                <w:rStyle w:val="HEADINGINLOWERCASE-11PTBOLD"/>
                <w:color w:val="auto"/>
              </w:rPr>
              <w:t>This will be complete by HR if the post is brand new.</w:t>
            </w:r>
          </w:p>
          <w:p w14:paraId="7DE819DB" w14:textId="77777777" w:rsidR="00352CE8" w:rsidRPr="00693C9E" w:rsidRDefault="00352CE8" w:rsidP="00A20AB0">
            <w:pPr>
              <w:rPr>
                <w:rStyle w:val="HEADINGINLOWERCASE-11PTBOLD"/>
                <w:b w:val="0"/>
                <w:color w:val="auto"/>
              </w:rPr>
            </w:pPr>
            <w:r w:rsidRPr="00693C9E">
              <w:rPr>
                <w:rStyle w:val="HEADINGINLOWERCASE-11PTBOLD"/>
                <w:color w:val="auto"/>
              </w:rPr>
              <w:t>As per Vision HR system if existing post</w:t>
            </w:r>
          </w:p>
        </w:tc>
      </w:tr>
      <w:tr w:rsidR="00693C9E" w:rsidRPr="00693C9E" w14:paraId="70659CB0" w14:textId="77777777">
        <w:trPr>
          <w:cantSplit/>
          <w:trHeight w:hRule="exact" w:val="340"/>
        </w:trPr>
        <w:tc>
          <w:tcPr>
            <w:tcW w:w="1905" w:type="dxa"/>
            <w:shd w:val="clear" w:color="auto" w:fill="DEE3EC"/>
            <w:vAlign w:val="center"/>
          </w:tcPr>
          <w:p w14:paraId="2409FE13" w14:textId="77777777" w:rsidR="00352CE8" w:rsidRPr="00693C9E" w:rsidRDefault="00352CE8">
            <w:pPr>
              <w:rPr>
                <w:b/>
                <w:bCs/>
              </w:rPr>
            </w:pPr>
            <w:r w:rsidRPr="00693C9E">
              <w:rPr>
                <w:b/>
                <w:bCs/>
              </w:rPr>
              <w:t>Post Title:</w:t>
            </w:r>
          </w:p>
        </w:tc>
        <w:tc>
          <w:tcPr>
            <w:tcW w:w="8551" w:type="dxa"/>
            <w:vAlign w:val="center"/>
          </w:tcPr>
          <w:p w14:paraId="28BD2F1E" w14:textId="5C0E72D9" w:rsidR="00352CE8" w:rsidRPr="00693C9E" w:rsidRDefault="004B49C6" w:rsidP="0030404D">
            <w:pPr>
              <w:rPr>
                <w:rStyle w:val="HEADINGINLOWERCASE-11PTBOLD"/>
                <w:b w:val="0"/>
                <w:bCs w:val="0"/>
                <w:color w:val="auto"/>
              </w:rPr>
            </w:pPr>
            <w:r w:rsidRPr="00693C9E">
              <w:rPr>
                <w:rStyle w:val="HEADINGINLOWERCASE-11PTBOLD"/>
                <w:b w:val="0"/>
                <w:bCs w:val="0"/>
                <w:color w:val="auto"/>
              </w:rPr>
              <w:t>C</w:t>
            </w:r>
            <w:r>
              <w:rPr>
                <w:rStyle w:val="HEADINGINLOWERCASE-11PTBOLD"/>
                <w:b w:val="0"/>
                <w:bCs w:val="0"/>
                <w:color w:val="auto"/>
              </w:rPr>
              <w:t>ommunity Resilience Officer</w:t>
            </w:r>
          </w:p>
          <w:p w14:paraId="2E64E9AF" w14:textId="63F5CDDB" w:rsidR="00352CE8" w:rsidRPr="00693C9E" w:rsidRDefault="00352CE8" w:rsidP="00A20AB0">
            <w:pPr>
              <w:rPr>
                <w:rStyle w:val="HEADINGINLOWERCASE-11PTBOLD"/>
                <w:b w:val="0"/>
                <w:bCs w:val="0"/>
                <w:color w:val="auto"/>
              </w:rPr>
            </w:pPr>
          </w:p>
        </w:tc>
      </w:tr>
      <w:tr w:rsidR="00693C9E" w:rsidRPr="00693C9E" w14:paraId="334EBAA6" w14:textId="77777777">
        <w:trPr>
          <w:cantSplit/>
          <w:trHeight w:hRule="exact" w:val="340"/>
        </w:trPr>
        <w:tc>
          <w:tcPr>
            <w:tcW w:w="1905" w:type="dxa"/>
            <w:shd w:val="clear" w:color="auto" w:fill="DEE3EC"/>
            <w:vAlign w:val="center"/>
          </w:tcPr>
          <w:p w14:paraId="0538FC09" w14:textId="77777777" w:rsidR="00352CE8" w:rsidRPr="00693C9E" w:rsidRDefault="00352CE8">
            <w:pPr>
              <w:rPr>
                <w:b/>
                <w:bCs/>
              </w:rPr>
            </w:pPr>
            <w:r w:rsidRPr="00693C9E">
              <w:rPr>
                <w:b/>
                <w:bCs/>
              </w:rPr>
              <w:t>Directorate:</w:t>
            </w:r>
          </w:p>
        </w:tc>
        <w:tc>
          <w:tcPr>
            <w:tcW w:w="8551" w:type="dxa"/>
            <w:vAlign w:val="center"/>
          </w:tcPr>
          <w:p w14:paraId="76298E8D" w14:textId="2471FB02" w:rsidR="00352CE8" w:rsidRPr="00693C9E" w:rsidRDefault="00A66050" w:rsidP="00A20AB0">
            <w:pPr>
              <w:rPr>
                <w:rStyle w:val="HEADINGINLOWERCASE-11PTBOLD"/>
                <w:b w:val="0"/>
                <w:bCs w:val="0"/>
                <w:color w:val="auto"/>
              </w:rPr>
            </w:pPr>
            <w:r w:rsidRPr="00693C9E">
              <w:rPr>
                <w:rStyle w:val="HEADINGINLOWERCASE-11PTBOLD"/>
                <w:b w:val="0"/>
                <w:bCs w:val="0"/>
                <w:color w:val="auto"/>
              </w:rPr>
              <w:t>Office of the Deputy Chief Executive</w:t>
            </w:r>
          </w:p>
        </w:tc>
      </w:tr>
      <w:tr w:rsidR="00693C9E" w:rsidRPr="00693C9E" w14:paraId="0B394562" w14:textId="77777777">
        <w:trPr>
          <w:cantSplit/>
          <w:trHeight w:hRule="exact" w:val="340"/>
        </w:trPr>
        <w:tc>
          <w:tcPr>
            <w:tcW w:w="1905" w:type="dxa"/>
            <w:shd w:val="clear" w:color="auto" w:fill="DEE3EC"/>
            <w:vAlign w:val="center"/>
          </w:tcPr>
          <w:p w14:paraId="6E5B3CDB" w14:textId="77777777" w:rsidR="00352CE8" w:rsidRPr="00693C9E" w:rsidRDefault="00352CE8">
            <w:pPr>
              <w:rPr>
                <w:b/>
                <w:bCs/>
              </w:rPr>
            </w:pPr>
            <w:r w:rsidRPr="00693C9E">
              <w:rPr>
                <w:b/>
                <w:bCs/>
              </w:rPr>
              <w:t>Division:</w:t>
            </w:r>
          </w:p>
        </w:tc>
        <w:tc>
          <w:tcPr>
            <w:tcW w:w="8551" w:type="dxa"/>
            <w:vAlign w:val="center"/>
          </w:tcPr>
          <w:p w14:paraId="3D3A937F" w14:textId="021E8B4A" w:rsidR="00352CE8" w:rsidRPr="00693C9E" w:rsidRDefault="001D60E5" w:rsidP="00A20AB0">
            <w:pPr>
              <w:rPr>
                <w:rStyle w:val="HEADINGINLOWERCASE-11PTBOLD"/>
                <w:b w:val="0"/>
                <w:bCs w:val="0"/>
                <w:color w:val="auto"/>
              </w:rPr>
            </w:pPr>
            <w:r w:rsidRPr="00693C9E">
              <w:rPr>
                <w:rStyle w:val="HEADINGINLOWERCASE-11PTBOLD"/>
                <w:b w:val="0"/>
                <w:bCs w:val="0"/>
                <w:color w:val="auto"/>
              </w:rPr>
              <w:t xml:space="preserve">Place and </w:t>
            </w:r>
            <w:proofErr w:type="gramStart"/>
            <w:r w:rsidRPr="00693C9E">
              <w:rPr>
                <w:rStyle w:val="HEADINGINLOWERCASE-11PTBOLD"/>
                <w:b w:val="0"/>
                <w:bCs w:val="0"/>
                <w:color w:val="auto"/>
              </w:rPr>
              <w:t>Culture</w:t>
            </w:r>
            <w:proofErr w:type="gramEnd"/>
          </w:p>
        </w:tc>
      </w:tr>
      <w:tr w:rsidR="00693C9E" w:rsidRPr="00693C9E" w14:paraId="0F0DEEC1" w14:textId="77777777">
        <w:trPr>
          <w:cantSplit/>
          <w:trHeight w:hRule="exact" w:val="340"/>
        </w:trPr>
        <w:tc>
          <w:tcPr>
            <w:tcW w:w="1905" w:type="dxa"/>
            <w:shd w:val="clear" w:color="auto" w:fill="DEE3EC"/>
            <w:vAlign w:val="center"/>
          </w:tcPr>
          <w:p w14:paraId="2F2776B3" w14:textId="77777777" w:rsidR="00352CE8" w:rsidRPr="00693C9E" w:rsidRDefault="00352CE8">
            <w:pPr>
              <w:rPr>
                <w:b/>
                <w:bCs/>
              </w:rPr>
            </w:pPr>
            <w:r w:rsidRPr="00693C9E">
              <w:rPr>
                <w:b/>
                <w:bCs/>
              </w:rPr>
              <w:t>Section:</w:t>
            </w:r>
          </w:p>
        </w:tc>
        <w:tc>
          <w:tcPr>
            <w:tcW w:w="8551" w:type="dxa"/>
            <w:vAlign w:val="center"/>
          </w:tcPr>
          <w:p w14:paraId="1801906A" w14:textId="2204451F" w:rsidR="00352CE8" w:rsidRPr="00693C9E" w:rsidRDefault="001D60E5" w:rsidP="00A20AB0">
            <w:pPr>
              <w:rPr>
                <w:rStyle w:val="HEADINGINLOWERCASE-11PTBOLD"/>
                <w:b w:val="0"/>
                <w:bCs w:val="0"/>
                <w:color w:val="auto"/>
              </w:rPr>
            </w:pPr>
            <w:r w:rsidRPr="00693C9E">
              <w:rPr>
                <w:rStyle w:val="HEADINGINLOWERCASE-11PTBOLD"/>
                <w:b w:val="0"/>
                <w:bCs w:val="0"/>
                <w:color w:val="auto"/>
              </w:rPr>
              <w:t>Community Support</w:t>
            </w:r>
          </w:p>
        </w:tc>
      </w:tr>
      <w:tr w:rsidR="00693C9E" w:rsidRPr="00693C9E" w14:paraId="5DB4413F" w14:textId="77777777">
        <w:trPr>
          <w:cantSplit/>
          <w:trHeight w:hRule="exact" w:val="340"/>
        </w:trPr>
        <w:tc>
          <w:tcPr>
            <w:tcW w:w="1905" w:type="dxa"/>
            <w:shd w:val="clear" w:color="auto" w:fill="DEE3EC"/>
            <w:vAlign w:val="center"/>
          </w:tcPr>
          <w:p w14:paraId="248D1717" w14:textId="77777777" w:rsidR="00352CE8" w:rsidRPr="00693C9E" w:rsidRDefault="00352CE8">
            <w:pPr>
              <w:rPr>
                <w:b/>
                <w:bCs/>
              </w:rPr>
            </w:pPr>
            <w:r w:rsidRPr="00693C9E">
              <w:rPr>
                <w:b/>
                <w:bCs/>
              </w:rPr>
              <w:t>Reports To:</w:t>
            </w:r>
          </w:p>
        </w:tc>
        <w:tc>
          <w:tcPr>
            <w:tcW w:w="8551" w:type="dxa"/>
            <w:vAlign w:val="center"/>
          </w:tcPr>
          <w:p w14:paraId="53BB90F1" w14:textId="4847EF0C" w:rsidR="00352CE8" w:rsidRPr="00693C9E" w:rsidRDefault="001D60E5" w:rsidP="00A20AB0">
            <w:pPr>
              <w:rPr>
                <w:rStyle w:val="HEADINGINLOWERCASE-11PTBOLD"/>
                <w:b w:val="0"/>
                <w:bCs w:val="0"/>
                <w:color w:val="auto"/>
              </w:rPr>
            </w:pPr>
            <w:r w:rsidRPr="00693C9E">
              <w:rPr>
                <w:rStyle w:val="HEADINGINLOWERCASE-11PTBOLD"/>
                <w:b w:val="0"/>
                <w:bCs w:val="0"/>
                <w:color w:val="auto"/>
              </w:rPr>
              <w:t xml:space="preserve">Community </w:t>
            </w:r>
            <w:r w:rsidR="00DE0068" w:rsidRPr="00693C9E">
              <w:rPr>
                <w:rStyle w:val="HEADINGINLOWERCASE-11PTBOLD"/>
                <w:b w:val="0"/>
                <w:bCs w:val="0"/>
                <w:color w:val="auto"/>
              </w:rPr>
              <w:t>Wellbeing Manager</w:t>
            </w:r>
          </w:p>
        </w:tc>
      </w:tr>
      <w:tr w:rsidR="00693C9E" w:rsidRPr="00693C9E" w14:paraId="7B730FEC" w14:textId="77777777">
        <w:trPr>
          <w:cantSplit/>
          <w:trHeight w:hRule="exact" w:val="340"/>
        </w:trPr>
        <w:tc>
          <w:tcPr>
            <w:tcW w:w="1905" w:type="dxa"/>
            <w:shd w:val="clear" w:color="auto" w:fill="DEE3EC"/>
            <w:vAlign w:val="center"/>
          </w:tcPr>
          <w:p w14:paraId="6737E39A" w14:textId="77777777" w:rsidR="00352CE8" w:rsidRPr="00693C9E" w:rsidRDefault="00352CE8">
            <w:pPr>
              <w:rPr>
                <w:b/>
                <w:bCs/>
              </w:rPr>
            </w:pPr>
            <w:r w:rsidRPr="00693C9E">
              <w:rPr>
                <w:b/>
                <w:bCs/>
              </w:rPr>
              <w:t>Location:</w:t>
            </w:r>
          </w:p>
        </w:tc>
        <w:tc>
          <w:tcPr>
            <w:tcW w:w="8551" w:type="dxa"/>
            <w:vAlign w:val="center"/>
          </w:tcPr>
          <w:p w14:paraId="6623835A" w14:textId="77777777" w:rsidR="00352CE8" w:rsidRPr="00693C9E" w:rsidRDefault="00352CE8" w:rsidP="00A20AB0">
            <w:pPr>
              <w:rPr>
                <w:rStyle w:val="HEADINGINLOWERCASE-11PTBOLD"/>
                <w:b w:val="0"/>
                <w:bCs w:val="0"/>
                <w:color w:val="auto"/>
              </w:rPr>
            </w:pPr>
            <w:r w:rsidRPr="00693C9E">
              <w:rPr>
                <w:rStyle w:val="HEADINGINLOWERCASE-11PTBOLD"/>
                <w:b w:val="0"/>
                <w:bCs w:val="0"/>
                <w:color w:val="auto"/>
              </w:rPr>
              <w:t xml:space="preserve">St Annes Town Hall </w:t>
            </w:r>
          </w:p>
        </w:tc>
      </w:tr>
      <w:tr w:rsidR="00693C9E" w:rsidRPr="00693C9E" w14:paraId="26C09438" w14:textId="77777777">
        <w:trPr>
          <w:cantSplit/>
          <w:trHeight w:hRule="exact" w:val="361"/>
        </w:trPr>
        <w:tc>
          <w:tcPr>
            <w:tcW w:w="1905" w:type="dxa"/>
            <w:shd w:val="clear" w:color="auto" w:fill="DEE3EC"/>
            <w:vAlign w:val="center"/>
          </w:tcPr>
          <w:p w14:paraId="0836D716" w14:textId="77777777" w:rsidR="00352CE8" w:rsidRPr="00693C9E" w:rsidRDefault="00352CE8">
            <w:pPr>
              <w:rPr>
                <w:b/>
                <w:bCs/>
              </w:rPr>
            </w:pPr>
            <w:r w:rsidRPr="00693C9E">
              <w:rPr>
                <w:b/>
                <w:bCs/>
              </w:rPr>
              <w:t>DBS Status:</w:t>
            </w:r>
          </w:p>
        </w:tc>
        <w:tc>
          <w:tcPr>
            <w:tcW w:w="8551" w:type="dxa"/>
            <w:vAlign w:val="center"/>
          </w:tcPr>
          <w:p w14:paraId="3AE60E55" w14:textId="3392513B" w:rsidR="00352CE8" w:rsidRPr="00693C9E" w:rsidRDefault="004B49C6" w:rsidP="00A20AB0">
            <w:pPr>
              <w:rPr>
                <w:lang w:val="en-US"/>
              </w:rPr>
            </w:pPr>
            <w:r>
              <w:rPr>
                <w:lang w:val="en-US"/>
              </w:rPr>
              <w:t>Basic</w:t>
            </w:r>
          </w:p>
        </w:tc>
      </w:tr>
      <w:tr w:rsidR="00352CE8" w:rsidRPr="00693C9E" w14:paraId="04AC3F42" w14:textId="77777777">
        <w:trPr>
          <w:cantSplit/>
          <w:trHeight w:hRule="exact" w:val="340"/>
        </w:trPr>
        <w:tc>
          <w:tcPr>
            <w:tcW w:w="1905" w:type="dxa"/>
            <w:shd w:val="clear" w:color="auto" w:fill="DEE3EC"/>
            <w:vAlign w:val="center"/>
          </w:tcPr>
          <w:p w14:paraId="4502EACE" w14:textId="77777777" w:rsidR="00352CE8" w:rsidRPr="00693C9E" w:rsidRDefault="00352CE8">
            <w:pPr>
              <w:rPr>
                <w:b/>
                <w:bCs/>
              </w:rPr>
            </w:pPr>
            <w:r w:rsidRPr="00693C9E">
              <w:rPr>
                <w:b/>
                <w:bCs/>
              </w:rPr>
              <w:t>Grade:</w:t>
            </w:r>
          </w:p>
        </w:tc>
        <w:tc>
          <w:tcPr>
            <w:tcW w:w="8551" w:type="dxa"/>
            <w:vAlign w:val="center"/>
          </w:tcPr>
          <w:p w14:paraId="640DE8E3" w14:textId="36EC5BD9" w:rsidR="00352CE8" w:rsidRPr="00693C9E" w:rsidRDefault="003E70ED" w:rsidP="00A20AB0">
            <w:pPr>
              <w:rPr>
                <w:rStyle w:val="HEADINGINLOWERCASE-11PTBOLD"/>
                <w:b w:val="0"/>
                <w:color w:val="auto"/>
              </w:rPr>
            </w:pPr>
            <w:r>
              <w:rPr>
                <w:rStyle w:val="HEADINGINLOWERCASE-11PTBOLD"/>
                <w:b w:val="0"/>
                <w:color w:val="auto"/>
              </w:rPr>
              <w:t xml:space="preserve">Scale 6 </w:t>
            </w:r>
          </w:p>
        </w:tc>
      </w:tr>
    </w:tbl>
    <w:p w14:paraId="5F0384F1" w14:textId="77777777" w:rsidR="00352CE8" w:rsidRPr="00693C9E" w:rsidRDefault="00352CE8" w:rsidP="00352CE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93C9E" w:rsidRPr="00693C9E" w14:paraId="70053EA4" w14:textId="77777777" w:rsidTr="2B9A4845">
        <w:trPr>
          <w:trHeight w:hRule="exact" w:val="340"/>
        </w:trPr>
        <w:tc>
          <w:tcPr>
            <w:tcW w:w="10456" w:type="dxa"/>
            <w:shd w:val="clear" w:color="auto" w:fill="DEE3EC"/>
            <w:vAlign w:val="center"/>
          </w:tcPr>
          <w:p w14:paraId="250FF3B5" w14:textId="77777777" w:rsidR="00352CE8" w:rsidRPr="00693C9E" w:rsidRDefault="00352CE8">
            <w:pPr>
              <w:pStyle w:val="BODYTEXTSTYLE"/>
              <w:spacing w:after="0"/>
              <w:rPr>
                <w:rStyle w:val="HEADINGINLOWERCASE-11PTBOLD"/>
                <w:color w:val="auto"/>
              </w:rPr>
            </w:pPr>
            <w:r w:rsidRPr="00693C9E">
              <w:rPr>
                <w:rStyle w:val="HEADINGINLOWERCASE-11PTBOLD"/>
                <w:color w:val="auto"/>
              </w:rPr>
              <w:t>Role Purpose</w:t>
            </w:r>
          </w:p>
        </w:tc>
      </w:tr>
      <w:tr w:rsidR="00352CE8" w:rsidRPr="00693C9E" w14:paraId="2846194C" w14:textId="77777777" w:rsidTr="2B9A4845">
        <w:trPr>
          <w:trHeight w:val="562"/>
        </w:trPr>
        <w:tc>
          <w:tcPr>
            <w:tcW w:w="10456" w:type="dxa"/>
          </w:tcPr>
          <w:p w14:paraId="783EA14A" w14:textId="4237B730" w:rsidR="009252D3" w:rsidRPr="00693C9E" w:rsidRDefault="00D64A91" w:rsidP="00E93C41">
            <w:pPr>
              <w:pStyle w:val="NoSpacing"/>
              <w:numPr>
                <w:ilvl w:val="0"/>
                <w:numId w:val="29"/>
              </w:numPr>
              <w:ind w:left="360"/>
            </w:pPr>
            <w:r w:rsidRPr="00693C9E">
              <w:t xml:space="preserve">To </w:t>
            </w:r>
            <w:r w:rsidR="00AE3A30" w:rsidRPr="00693C9E">
              <w:t>co-ordinate and manage</w:t>
            </w:r>
            <w:r w:rsidRPr="00693C9E">
              <w:t xml:space="preserve"> the administration and delivery of government-funded financial support programme Crisis Resilience Funding, with accountability for the management of an annual support budget.</w:t>
            </w:r>
          </w:p>
          <w:p w14:paraId="19FE335A" w14:textId="4F8AA534" w:rsidR="009252D3" w:rsidRPr="00693C9E" w:rsidRDefault="00416A80" w:rsidP="00E93C41">
            <w:pPr>
              <w:pStyle w:val="NoSpacing"/>
              <w:numPr>
                <w:ilvl w:val="0"/>
                <w:numId w:val="29"/>
              </w:numPr>
              <w:ind w:left="360"/>
            </w:pPr>
            <w:r w:rsidRPr="00693C9E">
              <w:t>Support</w:t>
            </w:r>
            <w:r w:rsidR="00352CE8" w:rsidRPr="00693C9E">
              <w:t xml:space="preserve"> vulnerable residents experiencing financial hardship, coordinating delivery through community organisations, and supporting the development of crisis support schemes across the borough.</w:t>
            </w:r>
          </w:p>
          <w:p w14:paraId="3B18572C" w14:textId="0381BEC1" w:rsidR="00390E66" w:rsidRPr="00693C9E" w:rsidRDefault="00054551" w:rsidP="00E93C41">
            <w:pPr>
              <w:pStyle w:val="NoSpacing"/>
              <w:numPr>
                <w:ilvl w:val="0"/>
                <w:numId w:val="29"/>
              </w:numPr>
              <w:ind w:left="360"/>
            </w:pPr>
            <w:r w:rsidRPr="00693C9E">
              <w:t>Assess</w:t>
            </w:r>
            <w:r w:rsidR="00177960" w:rsidRPr="00693C9E">
              <w:t xml:space="preserve"> eligibility</w:t>
            </w:r>
            <w:r w:rsidR="00AA421A" w:rsidRPr="00693C9E">
              <w:t xml:space="preserve"> to support and </w:t>
            </w:r>
            <w:r w:rsidR="00177960" w:rsidRPr="00693C9E">
              <w:t>manag</w:t>
            </w:r>
            <w:r w:rsidR="00AA421A" w:rsidRPr="00693C9E">
              <w:t>e</w:t>
            </w:r>
            <w:r w:rsidR="00177960" w:rsidRPr="00693C9E">
              <w:t xml:space="preserve"> cases, maintaining compliance with national funding conditions, and producing monitoring and financial returns for government funders. </w:t>
            </w:r>
          </w:p>
          <w:p w14:paraId="2FD510A5" w14:textId="0A8A8F36" w:rsidR="00390E66" w:rsidRPr="00693C9E" w:rsidRDefault="00AA421A" w:rsidP="00E93C41">
            <w:pPr>
              <w:pStyle w:val="NoSpacing"/>
              <w:numPr>
                <w:ilvl w:val="0"/>
                <w:numId w:val="29"/>
              </w:numPr>
              <w:ind w:left="360"/>
            </w:pPr>
            <w:r w:rsidRPr="00693C9E">
              <w:t>C</w:t>
            </w:r>
            <w:r w:rsidR="00390E66" w:rsidRPr="00693C9E">
              <w:t>ontribute to multi-agency partnership working with internal council services and external organisations to ensure residents receive coordinated support.</w:t>
            </w:r>
          </w:p>
          <w:p w14:paraId="7C824A1C" w14:textId="1C5D069A" w:rsidR="7F1169AC" w:rsidRPr="00693C9E" w:rsidRDefault="7F1169AC" w:rsidP="2B9A4845">
            <w:pPr>
              <w:pStyle w:val="NoSpacing"/>
              <w:numPr>
                <w:ilvl w:val="0"/>
                <w:numId w:val="29"/>
              </w:numPr>
              <w:ind w:left="360"/>
              <w:rPr>
                <w:rFonts w:cs="Calibri"/>
              </w:rPr>
            </w:pPr>
            <w:r w:rsidRPr="00693C9E">
              <w:rPr>
                <w:rFonts w:cs="Calibri"/>
              </w:rPr>
              <w:t>Ensure funding is administered in accordance with national programme guidance, council financial regulations and audit requirements.</w:t>
            </w:r>
          </w:p>
          <w:p w14:paraId="20E5BB10" w14:textId="7259A1FA" w:rsidR="00390E66" w:rsidRPr="00693C9E" w:rsidRDefault="00390E66" w:rsidP="00390E66">
            <w:pPr>
              <w:shd w:val="clear" w:color="auto" w:fill="FFFFFF"/>
              <w:spacing w:after="0" w:line="240" w:lineRule="auto"/>
              <w:rPr>
                <w:rStyle w:val="HEADINGINLOWERCASE-11PTBOLD"/>
                <w:rFonts w:ascii="Segoe UI" w:eastAsia="Times New Roman" w:hAnsi="Segoe UI" w:cs="Segoe UI"/>
                <w:b w:val="0"/>
                <w:bCs w:val="0"/>
                <w:color w:val="auto"/>
                <w:lang w:eastAsia="en-GB"/>
              </w:rPr>
            </w:pPr>
          </w:p>
        </w:tc>
      </w:tr>
    </w:tbl>
    <w:p w14:paraId="24455333" w14:textId="77777777" w:rsidR="00352CE8" w:rsidRPr="00693C9E" w:rsidRDefault="00352CE8" w:rsidP="00352CE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93C9E" w:rsidRPr="00693C9E" w14:paraId="0FAE5314" w14:textId="77777777" w:rsidTr="2B9A4845">
        <w:trPr>
          <w:trHeight w:hRule="exact" w:val="340"/>
        </w:trPr>
        <w:tc>
          <w:tcPr>
            <w:tcW w:w="10456" w:type="dxa"/>
            <w:shd w:val="clear" w:color="auto" w:fill="DEE3EC"/>
            <w:vAlign w:val="center"/>
          </w:tcPr>
          <w:p w14:paraId="12959629" w14:textId="77777777" w:rsidR="00352CE8" w:rsidRPr="00693C9E" w:rsidRDefault="00352CE8">
            <w:pPr>
              <w:pStyle w:val="BODYTEXTSTYLE"/>
              <w:spacing w:after="0"/>
              <w:rPr>
                <w:rStyle w:val="HEADINGINLOWERCASE-11PTBOLD"/>
                <w:color w:val="auto"/>
              </w:rPr>
            </w:pPr>
            <w:bookmarkStart w:id="0" w:name="_Hlk193270648"/>
            <w:r w:rsidRPr="00693C9E">
              <w:rPr>
                <w:color w:val="auto"/>
              </w:rPr>
              <w:br w:type="page"/>
            </w:r>
            <w:r w:rsidRPr="00693C9E">
              <w:rPr>
                <w:b/>
                <w:bCs/>
                <w:color w:val="auto"/>
              </w:rPr>
              <w:t xml:space="preserve"> </w:t>
            </w:r>
            <w:r w:rsidRPr="00693C9E">
              <w:rPr>
                <w:b/>
                <w:color w:val="auto"/>
              </w:rPr>
              <w:t xml:space="preserve">Main </w:t>
            </w:r>
            <w:r w:rsidRPr="00693C9E">
              <w:rPr>
                <w:rStyle w:val="HEADINGINLOWERCASE-11PTBOLD"/>
                <w:color w:val="auto"/>
              </w:rPr>
              <w:t>Duties and Responsibilities</w:t>
            </w:r>
          </w:p>
        </w:tc>
      </w:tr>
      <w:tr w:rsidR="00693C9E" w:rsidRPr="00693C9E" w14:paraId="041BDB71" w14:textId="77777777" w:rsidTr="2B9A4845">
        <w:trPr>
          <w:trHeight w:val="567"/>
        </w:trPr>
        <w:tc>
          <w:tcPr>
            <w:tcW w:w="10456" w:type="dxa"/>
          </w:tcPr>
          <w:p w14:paraId="510D6668" w14:textId="4A71EF43" w:rsidR="00C55522" w:rsidRPr="00693C9E" w:rsidRDefault="50B3E2D0" w:rsidP="5FA63683">
            <w:pPr>
              <w:numPr>
                <w:ilvl w:val="0"/>
                <w:numId w:val="20"/>
              </w:numPr>
              <w:shd w:val="clear" w:color="auto" w:fill="FFFFFF" w:themeFill="background1"/>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Coordinate and administer government-funded Crisis Resilience Funding, assessing applications and determining eligibility in line with national guidance and council procedures.</w:t>
            </w:r>
          </w:p>
          <w:p w14:paraId="0A1E7575" w14:textId="77777777" w:rsidR="00C55522" w:rsidRPr="00693C9E" w:rsidRDefault="00C55522" w:rsidP="00C55522">
            <w:pPr>
              <w:numPr>
                <w:ilvl w:val="0"/>
                <w:numId w:val="20"/>
              </w:numPr>
              <w:shd w:val="clear" w:color="auto" w:fill="FFFFFF"/>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Monitor an annual crisis support budget, ensuring financial allocations are processed in accordance with council financial regulations, with detailed audit trails maintained to support internal and external scrutiny.</w:t>
            </w:r>
          </w:p>
          <w:p w14:paraId="4D8CBC88" w14:textId="31736636" w:rsidR="00C55522" w:rsidRPr="00693C9E" w:rsidRDefault="59BA8C72" w:rsidP="2B9A4845">
            <w:pPr>
              <w:numPr>
                <w:ilvl w:val="0"/>
                <w:numId w:val="20"/>
              </w:numPr>
              <w:shd w:val="clear" w:color="auto" w:fill="FFFFFF" w:themeFill="background1"/>
              <w:spacing w:after="0" w:line="240" w:lineRule="auto"/>
              <w:rPr>
                <w:rFonts w:ascii="Aptos" w:eastAsia="Aptos" w:hAnsi="Aptos" w:cs="Aptos"/>
              </w:rPr>
            </w:pPr>
            <w:r w:rsidRPr="00693C9E">
              <w:rPr>
                <w:rStyle w:val="HEADINGINLOWERCASE-11PTBOLD"/>
                <w:rFonts w:ascii="Aptos" w:eastAsia="Times New Roman" w:hAnsi="Aptos" w:cs="Segoe UI"/>
                <w:b w:val="0"/>
                <w:bCs w:val="0"/>
                <w:color w:val="auto"/>
                <w:lang w:eastAsia="en-GB"/>
              </w:rPr>
              <w:t>Produce regular monitoring and performance reports for management, elected members and external funders, analysing trends in demand and recommending service adjustments.</w:t>
            </w:r>
            <w:r w:rsidR="2F21CF5A" w:rsidRPr="00693C9E">
              <w:rPr>
                <w:rStyle w:val="HEADINGINLOWERCASE-11PTBOLD"/>
                <w:rFonts w:ascii="Aptos" w:eastAsia="Times New Roman" w:hAnsi="Aptos" w:cs="Segoe UI"/>
                <w:b w:val="0"/>
                <w:bCs w:val="0"/>
                <w:color w:val="auto"/>
                <w:lang w:eastAsia="en-GB"/>
              </w:rPr>
              <w:t xml:space="preserve"> </w:t>
            </w:r>
            <w:r w:rsidR="2F21CF5A" w:rsidRPr="00693C9E">
              <w:rPr>
                <w:rFonts w:ascii="Aptos" w:eastAsia="Aptos" w:hAnsi="Aptos" w:cs="Aptos"/>
              </w:rPr>
              <w:t>Producing monitoring, financial returns and audit evidence required by government departments and internal assurance processes.</w:t>
            </w:r>
          </w:p>
          <w:p w14:paraId="2B297BA2" w14:textId="77777777" w:rsidR="00C55522" w:rsidRPr="00693C9E" w:rsidRDefault="00C55522" w:rsidP="00C55522">
            <w:pPr>
              <w:numPr>
                <w:ilvl w:val="0"/>
                <w:numId w:val="20"/>
              </w:numPr>
              <w:shd w:val="clear" w:color="auto" w:fill="FFFFFF"/>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Manage confidential personal information securely in line with data protection legislation, council information governance policies and DWP data sharing arrangements.</w:t>
            </w:r>
          </w:p>
          <w:p w14:paraId="7178C19A" w14:textId="11D38435" w:rsidR="00C55522" w:rsidRPr="00693C9E" w:rsidRDefault="00C55522" w:rsidP="318FDF84">
            <w:pPr>
              <w:numPr>
                <w:ilvl w:val="0"/>
                <w:numId w:val="20"/>
              </w:numPr>
              <w:shd w:val="clear" w:color="auto" w:fill="FFFFFF" w:themeFill="background1"/>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Build and maintain effective working relationships with internal council departments and external partners</w:t>
            </w:r>
            <w:r w:rsidR="009A046B" w:rsidRPr="00693C9E">
              <w:rPr>
                <w:rStyle w:val="HEADINGINLOWERCASE-11PTBOLD"/>
                <w:rFonts w:ascii="Aptos" w:eastAsia="Times New Roman" w:hAnsi="Aptos" w:cs="Segoe UI"/>
                <w:b w:val="0"/>
                <w:bCs w:val="0"/>
                <w:color w:val="auto"/>
                <w:lang w:eastAsia="en-GB"/>
              </w:rPr>
              <w:t xml:space="preserve">, </w:t>
            </w:r>
            <w:r w:rsidRPr="00693C9E">
              <w:rPr>
                <w:rStyle w:val="HEADINGINLOWERCASE-11PTBOLD"/>
                <w:rFonts w:ascii="Aptos" w:eastAsia="Times New Roman" w:hAnsi="Aptos" w:cs="Segoe UI"/>
                <w:b w:val="0"/>
                <w:bCs w:val="0"/>
                <w:color w:val="auto"/>
                <w:lang w:eastAsia="en-GB"/>
              </w:rPr>
              <w:t xml:space="preserve">including </w:t>
            </w:r>
            <w:r w:rsidR="3CB2F90B" w:rsidRPr="00693C9E">
              <w:rPr>
                <w:rStyle w:val="HEADINGINLOWERCASE-11PTBOLD"/>
                <w:rFonts w:ascii="Aptos" w:eastAsia="Times New Roman" w:hAnsi="Aptos" w:cs="Segoe UI"/>
                <w:b w:val="0"/>
                <w:bCs w:val="0"/>
                <w:color w:val="auto"/>
                <w:lang w:eastAsia="en-GB"/>
              </w:rPr>
              <w:t xml:space="preserve">but not limited to </w:t>
            </w:r>
            <w:r w:rsidRPr="00693C9E">
              <w:rPr>
                <w:rStyle w:val="HEADINGINLOWERCASE-11PTBOLD"/>
                <w:rFonts w:ascii="Aptos" w:eastAsia="Times New Roman" w:hAnsi="Aptos" w:cs="Segoe UI"/>
                <w:b w:val="0"/>
                <w:bCs w:val="0"/>
                <w:color w:val="auto"/>
                <w:lang w:eastAsia="en-GB"/>
              </w:rPr>
              <w:t>housing services, advice agencies, health partners, voluntary and community organisations</w:t>
            </w:r>
            <w:r w:rsidR="009A046B" w:rsidRPr="00693C9E">
              <w:rPr>
                <w:rStyle w:val="HEADINGINLOWERCASE-11PTBOLD"/>
                <w:rFonts w:ascii="Aptos" w:eastAsia="Times New Roman" w:hAnsi="Aptos" w:cs="Segoe UI"/>
                <w:b w:val="0"/>
                <w:bCs w:val="0"/>
                <w:color w:val="auto"/>
                <w:lang w:eastAsia="en-GB"/>
              </w:rPr>
              <w:t>,</w:t>
            </w:r>
            <w:r w:rsidRPr="00693C9E">
              <w:rPr>
                <w:rStyle w:val="HEADINGINLOWERCASE-11PTBOLD"/>
                <w:rFonts w:ascii="Aptos" w:eastAsia="Times New Roman" w:hAnsi="Aptos" w:cs="Segoe UI"/>
                <w:b w:val="0"/>
                <w:bCs w:val="0"/>
                <w:color w:val="auto"/>
                <w:lang w:eastAsia="en-GB"/>
              </w:rPr>
              <w:t xml:space="preserve"> attending multi-agency meetings as required.</w:t>
            </w:r>
          </w:p>
          <w:p w14:paraId="40A82349" w14:textId="570EEB0E" w:rsidR="00C55522" w:rsidRPr="00693C9E" w:rsidRDefault="003B0EB6" w:rsidP="00C55522">
            <w:pPr>
              <w:numPr>
                <w:ilvl w:val="0"/>
                <w:numId w:val="20"/>
              </w:numPr>
              <w:shd w:val="clear" w:color="auto" w:fill="FFFFFF"/>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 xml:space="preserve">Provide direct support to vulnerable residents experiencing financial hardship including attending community events, outreach sessions and drop-in surgeries, helping them access crisis funding and signposting them to relevant support service. </w:t>
            </w:r>
          </w:p>
          <w:p w14:paraId="0D5E888E" w14:textId="77777777" w:rsidR="00C55522" w:rsidRPr="00693C9E" w:rsidRDefault="00C55522" w:rsidP="00C55522">
            <w:pPr>
              <w:numPr>
                <w:ilvl w:val="0"/>
                <w:numId w:val="20"/>
              </w:numPr>
              <w:shd w:val="clear" w:color="auto" w:fill="FFFFFF"/>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Support the delivery of community outreach activities such as advice sessions and drop-in events, providing guidance to volunteers and delivery partners on funding eligibility and expectations.</w:t>
            </w:r>
          </w:p>
          <w:p w14:paraId="7EA96BAD" w14:textId="77777777" w:rsidR="00C55522" w:rsidRPr="00693C9E" w:rsidRDefault="00C55522" w:rsidP="00C55522">
            <w:pPr>
              <w:numPr>
                <w:ilvl w:val="0"/>
                <w:numId w:val="20"/>
              </w:numPr>
              <w:shd w:val="clear" w:color="auto" w:fill="FFFFFF"/>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t>Contribute to the development and evaluation of crisis support schemes, identifying gaps in provision and supporting the implementation of new initiatives to strengthen community resilience.</w:t>
            </w:r>
          </w:p>
          <w:p w14:paraId="3932948D" w14:textId="28E9F2F4" w:rsidR="00352CE8" w:rsidRPr="00693C9E" w:rsidRDefault="59BA8C72" w:rsidP="2B9A4845">
            <w:pPr>
              <w:numPr>
                <w:ilvl w:val="0"/>
                <w:numId w:val="20"/>
              </w:numPr>
              <w:shd w:val="clear" w:color="auto" w:fill="FFFFFF" w:themeFill="background1"/>
              <w:spacing w:after="0" w:line="240" w:lineRule="auto"/>
              <w:rPr>
                <w:rStyle w:val="HEADINGINLOWERCASE-11PTBOLD"/>
                <w:rFonts w:ascii="Aptos" w:eastAsia="Times New Roman" w:hAnsi="Aptos" w:cs="Segoe UI"/>
                <w:b w:val="0"/>
                <w:bCs w:val="0"/>
                <w:color w:val="auto"/>
                <w:lang w:eastAsia="en-GB"/>
              </w:rPr>
            </w:pPr>
            <w:r w:rsidRPr="00693C9E">
              <w:rPr>
                <w:rStyle w:val="HEADINGINLOWERCASE-11PTBOLD"/>
                <w:rFonts w:ascii="Aptos" w:eastAsia="Times New Roman" w:hAnsi="Aptos" w:cs="Segoe UI"/>
                <w:b w:val="0"/>
                <w:bCs w:val="0"/>
                <w:color w:val="auto"/>
                <w:lang w:eastAsia="en-GB"/>
              </w:rPr>
              <w:lastRenderedPageBreak/>
              <w:t>Respond flexibly to emerging community needs and urgent support requests. Occasional evening or weekend working may</w:t>
            </w:r>
            <w:r w:rsidR="697911B2" w:rsidRPr="00693C9E">
              <w:rPr>
                <w:rStyle w:val="HEADINGINLOWERCASE-11PTBOLD"/>
                <w:rFonts w:ascii="Aptos" w:eastAsia="Times New Roman" w:hAnsi="Aptos" w:cs="Segoe UI"/>
                <w:b w:val="0"/>
                <w:bCs w:val="0"/>
                <w:color w:val="auto"/>
                <w:lang w:eastAsia="en-GB"/>
              </w:rPr>
              <w:t xml:space="preserve"> </w:t>
            </w:r>
            <w:r w:rsidRPr="00693C9E">
              <w:rPr>
                <w:rStyle w:val="HEADINGINLOWERCASE-11PTBOLD"/>
                <w:rFonts w:ascii="Aptos" w:eastAsia="Times New Roman" w:hAnsi="Aptos" w:cs="Segoe UI"/>
                <w:b w:val="0"/>
                <w:bCs w:val="0"/>
                <w:color w:val="auto"/>
                <w:lang w:eastAsia="en-GB"/>
              </w:rPr>
              <w:t>be required.</w:t>
            </w:r>
          </w:p>
          <w:p w14:paraId="515AD444" w14:textId="07044D51" w:rsidR="00352CE8" w:rsidRPr="00693C9E" w:rsidRDefault="1313CDF1" w:rsidP="2B9A4845">
            <w:pPr>
              <w:numPr>
                <w:ilvl w:val="0"/>
                <w:numId w:val="20"/>
              </w:numPr>
              <w:shd w:val="clear" w:color="auto" w:fill="FFFFFF" w:themeFill="background1"/>
              <w:spacing w:after="0" w:line="240" w:lineRule="auto"/>
              <w:rPr>
                <w:rFonts w:ascii="Aptos" w:eastAsia="Aptos" w:hAnsi="Aptos" w:cs="Aptos"/>
              </w:rPr>
            </w:pPr>
            <w:r w:rsidRPr="00693C9E">
              <w:rPr>
                <w:rFonts w:ascii="Aptos" w:eastAsia="Aptos" w:hAnsi="Aptos" w:cs="Aptos"/>
              </w:rPr>
              <w:t>Recognise and respond appropriately to safeguarding concerns, following council safeguarding procedures and referring cases where necessary.</w:t>
            </w:r>
          </w:p>
          <w:p w14:paraId="1022E8EB" w14:textId="20719BBF" w:rsidR="00352CE8" w:rsidRPr="00693C9E" w:rsidRDefault="1313CDF1" w:rsidP="2B9A4845">
            <w:pPr>
              <w:numPr>
                <w:ilvl w:val="0"/>
                <w:numId w:val="20"/>
              </w:numPr>
              <w:shd w:val="clear" w:color="auto" w:fill="FFFFFF" w:themeFill="background1"/>
              <w:spacing w:after="0" w:line="240" w:lineRule="auto"/>
              <w:rPr>
                <w:rFonts w:ascii="Aptos" w:eastAsia="Aptos" w:hAnsi="Aptos" w:cs="Aptos"/>
              </w:rPr>
            </w:pPr>
            <w:r w:rsidRPr="00693C9E">
              <w:rPr>
                <w:rFonts w:ascii="Aptos" w:eastAsia="Aptos" w:hAnsi="Aptos" w:cs="Aptos"/>
              </w:rPr>
              <w:t>Maintain accurate and up to date records of applications, decisions and payments to support audit, monitoring and programme evaluation.</w:t>
            </w:r>
          </w:p>
          <w:p w14:paraId="787C6EDA" w14:textId="359D8DAD" w:rsidR="00352CE8" w:rsidRPr="00693C9E" w:rsidRDefault="1313CDF1" w:rsidP="2B9A4845">
            <w:pPr>
              <w:numPr>
                <w:ilvl w:val="0"/>
                <w:numId w:val="20"/>
              </w:numPr>
              <w:shd w:val="clear" w:color="auto" w:fill="FFFFFF" w:themeFill="background1"/>
              <w:spacing w:after="0" w:line="240" w:lineRule="auto"/>
              <w:rPr>
                <w:rFonts w:ascii="Aptos" w:eastAsia="Aptos" w:hAnsi="Aptos" w:cs="Aptos"/>
              </w:rPr>
            </w:pPr>
            <w:r w:rsidRPr="00693C9E">
              <w:rPr>
                <w:rFonts w:ascii="Aptos" w:eastAsia="Aptos" w:hAnsi="Aptos" w:cs="Aptos"/>
              </w:rPr>
              <w:t>Provide intelligence on emerging hardship trends within the borough to support policy development and service planning.</w:t>
            </w:r>
          </w:p>
          <w:p w14:paraId="5AB59B83" w14:textId="07781255" w:rsidR="00352CE8" w:rsidRPr="00693C9E" w:rsidRDefault="1313CDF1" w:rsidP="2B9A4845">
            <w:pPr>
              <w:numPr>
                <w:ilvl w:val="0"/>
                <w:numId w:val="20"/>
              </w:numPr>
              <w:shd w:val="clear" w:color="auto" w:fill="FFFFFF" w:themeFill="background1"/>
              <w:spacing w:after="0" w:line="240" w:lineRule="auto"/>
              <w:rPr>
                <w:rFonts w:ascii="Aptos" w:eastAsia="Aptos" w:hAnsi="Aptos" w:cs="Aptos"/>
                <w:b/>
                <w:bCs/>
              </w:rPr>
            </w:pPr>
            <w:r w:rsidRPr="00693C9E">
              <w:rPr>
                <w:rFonts w:ascii="Aptos" w:eastAsia="Aptos" w:hAnsi="Aptos" w:cs="Aptos"/>
              </w:rPr>
              <w:t>Undertake any other duties commensurate with the grade and purpose of the role as may reasonably be required.</w:t>
            </w:r>
          </w:p>
        </w:tc>
      </w:tr>
      <w:bookmarkEnd w:id="0"/>
    </w:tbl>
    <w:p w14:paraId="3BBE3247" w14:textId="77777777" w:rsidR="00352CE8" w:rsidRPr="00581A78" w:rsidRDefault="00352CE8" w:rsidP="00352CE8">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352CE8" w:rsidRPr="00581A78" w14:paraId="4B30789A" w14:textId="77777777">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A9B986D" w14:textId="77777777" w:rsidR="00352CE8" w:rsidRDefault="00352CE8">
            <w:pPr>
              <w:pStyle w:val="BODYTEXTSTYLE"/>
              <w:spacing w:after="0"/>
              <w:rPr>
                <w:rStyle w:val="HEADINGINLOWERCASE-11PTBOLD"/>
                <w:color w:val="auto"/>
              </w:rPr>
            </w:pPr>
            <w:r w:rsidRPr="00581A78">
              <w:rPr>
                <w:rStyle w:val="HEADINGINLOWERCASE-11PTBOLD"/>
                <w:color w:val="auto"/>
              </w:rPr>
              <w:t>Qualifications</w:t>
            </w:r>
          </w:p>
          <w:p w14:paraId="0E333DC8" w14:textId="77777777" w:rsidR="00352CE8" w:rsidRPr="00581A78" w:rsidRDefault="00352CE8">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5ED5CD43" w14:textId="77777777" w:rsidR="00352CE8" w:rsidRPr="00581A78" w:rsidRDefault="00352CE8">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352CE8" w:rsidRPr="00581A78" w14:paraId="57D23A45" w14:textId="77777777">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D8F900D" w14:textId="71580821" w:rsidR="00352CE8" w:rsidRPr="00C04B4C" w:rsidRDefault="00352CE8" w:rsidP="00FB1B58">
            <w:pPr>
              <w:pStyle w:val="paragraph"/>
              <w:numPr>
                <w:ilvl w:val="0"/>
                <w:numId w:val="10"/>
              </w:numPr>
              <w:spacing w:before="0" w:beforeAutospacing="0" w:after="0" w:afterAutospacing="0"/>
              <w:textAlignment w:val="baseline"/>
              <w:rPr>
                <w:rStyle w:val="normaltextrun"/>
                <w:rFonts w:ascii="Calibri" w:hAnsi="Calibri" w:cs="Calibri"/>
                <w:color w:val="000000" w:themeColor="text1"/>
                <w:sz w:val="22"/>
                <w:szCs w:val="22"/>
              </w:rPr>
            </w:pPr>
            <w:r w:rsidRPr="00233C68">
              <w:rPr>
                <w:rStyle w:val="normaltextrun"/>
                <w:rFonts w:ascii="Calibri" w:hAnsi="Calibri" w:cs="Calibri"/>
                <w:color w:val="000000" w:themeColor="text1"/>
                <w:sz w:val="22"/>
                <w:szCs w:val="22"/>
                <w:lang w:val="en-US"/>
              </w:rPr>
              <w:t xml:space="preserve">A minimum of five GCSE’s or equivalent including </w:t>
            </w:r>
            <w:proofErr w:type="spellStart"/>
            <w:r w:rsidRPr="00233C68">
              <w:rPr>
                <w:rStyle w:val="normaltextrun"/>
                <w:rFonts w:ascii="Calibri" w:hAnsi="Calibri" w:cs="Calibri"/>
                <w:color w:val="000000" w:themeColor="text1"/>
                <w:sz w:val="22"/>
                <w:szCs w:val="22"/>
                <w:lang w:val="en-US"/>
              </w:rPr>
              <w:t>Maths</w:t>
            </w:r>
            <w:proofErr w:type="spellEnd"/>
            <w:r w:rsidRPr="00233C68">
              <w:rPr>
                <w:rStyle w:val="normaltextrun"/>
                <w:rFonts w:ascii="Calibri" w:hAnsi="Calibri" w:cs="Calibri"/>
                <w:color w:val="000000" w:themeColor="text1"/>
                <w:sz w:val="22"/>
                <w:szCs w:val="22"/>
                <w:lang w:val="en-US"/>
              </w:rPr>
              <w:t xml:space="preserve"> and English (E)</w:t>
            </w:r>
          </w:p>
          <w:p w14:paraId="0C1E777C" w14:textId="3670356C" w:rsidR="00C04B4C" w:rsidRPr="00233C68" w:rsidRDefault="00C04B4C" w:rsidP="00FB1B58">
            <w:pPr>
              <w:pStyle w:val="paragraph"/>
              <w:numPr>
                <w:ilvl w:val="0"/>
                <w:numId w:val="10"/>
              </w:numPr>
              <w:spacing w:before="0" w:beforeAutospacing="0" w:after="0" w:afterAutospacing="0"/>
              <w:textAlignment w:val="baseline"/>
              <w:rPr>
                <w:rFonts w:ascii="Calibri" w:hAnsi="Calibri" w:cs="Calibri"/>
                <w:color w:val="000000" w:themeColor="text1"/>
                <w:sz w:val="22"/>
                <w:szCs w:val="22"/>
              </w:rPr>
            </w:pPr>
            <w:r w:rsidRPr="00C04B4C">
              <w:rPr>
                <w:rFonts w:ascii="Calibri" w:hAnsi="Calibri" w:cs="Calibri"/>
                <w:color w:val="000000" w:themeColor="text1"/>
                <w:sz w:val="22"/>
                <w:szCs w:val="22"/>
              </w:rPr>
              <w:t xml:space="preserve">A minimum of 12 months experience in a relevant role involving the administration of financial support, grants or funded </w:t>
            </w:r>
            <w:r w:rsidR="00293F49" w:rsidRPr="00C04B4C">
              <w:rPr>
                <w:rFonts w:ascii="Calibri" w:hAnsi="Calibri" w:cs="Calibri"/>
                <w:color w:val="000000" w:themeColor="text1"/>
                <w:sz w:val="22"/>
                <w:szCs w:val="22"/>
              </w:rPr>
              <w:t xml:space="preserve">programmes </w:t>
            </w:r>
            <w:r w:rsidR="00293F49">
              <w:rPr>
                <w:rFonts w:ascii="Calibri" w:hAnsi="Calibri" w:cs="Calibri"/>
                <w:color w:val="000000" w:themeColor="text1"/>
                <w:sz w:val="22"/>
                <w:szCs w:val="22"/>
              </w:rPr>
              <w:t>or</w:t>
            </w:r>
            <w:r w:rsidRPr="00C04B4C">
              <w:rPr>
                <w:rFonts w:ascii="Calibri" w:hAnsi="Calibri" w:cs="Calibri"/>
                <w:color w:val="000000" w:themeColor="text1"/>
                <w:sz w:val="22"/>
                <w:szCs w:val="22"/>
              </w:rPr>
              <w:t xml:space="preserve"> equivalent demonstrable knowledge (E)</w:t>
            </w:r>
          </w:p>
          <w:p w14:paraId="27960FFA" w14:textId="4A8722A2" w:rsidR="00352CE8" w:rsidRPr="00233C68" w:rsidRDefault="00352CE8" w:rsidP="00FB1B58">
            <w:pPr>
              <w:pStyle w:val="paragraph"/>
              <w:numPr>
                <w:ilvl w:val="0"/>
                <w:numId w:val="10"/>
              </w:numPr>
              <w:spacing w:before="0" w:beforeAutospacing="0" w:after="0" w:afterAutospacing="0"/>
              <w:textAlignment w:val="baseline"/>
              <w:rPr>
                <w:rFonts w:ascii="Calibri" w:hAnsi="Calibri" w:cs="Calibri"/>
                <w:color w:val="000000" w:themeColor="text1"/>
                <w:sz w:val="22"/>
                <w:szCs w:val="22"/>
              </w:rPr>
            </w:pPr>
            <w:r w:rsidRPr="00233C68">
              <w:rPr>
                <w:rStyle w:val="normaltextrun"/>
                <w:rFonts w:ascii="Calibri" w:hAnsi="Calibri" w:cs="Calibri"/>
                <w:color w:val="000000" w:themeColor="text1"/>
                <w:sz w:val="22"/>
                <w:szCs w:val="22"/>
                <w:lang w:val="en-US"/>
              </w:rPr>
              <w:t>NVQ Level 2 or 3 in Business Administration or equivalent qualification/experience (D)</w:t>
            </w:r>
            <w:r w:rsidRPr="00233C68">
              <w:rPr>
                <w:rStyle w:val="eop"/>
                <w:color w:val="000000" w:themeColor="text1"/>
              </w:rPr>
              <w:t> </w:t>
            </w:r>
          </w:p>
          <w:p w14:paraId="42EFA7B6" w14:textId="0301B7ED" w:rsidR="00352CE8" w:rsidRPr="00233C68" w:rsidRDefault="00352CE8" w:rsidP="00FB1B58">
            <w:pPr>
              <w:pStyle w:val="paragraph"/>
              <w:numPr>
                <w:ilvl w:val="0"/>
                <w:numId w:val="11"/>
              </w:numPr>
              <w:spacing w:before="0" w:beforeAutospacing="0" w:after="0" w:afterAutospacing="0"/>
              <w:textAlignment w:val="baseline"/>
              <w:rPr>
                <w:rFonts w:ascii="Calibri" w:hAnsi="Calibri" w:cs="Calibri"/>
                <w:color w:val="000000" w:themeColor="text1"/>
                <w:sz w:val="22"/>
                <w:szCs w:val="22"/>
              </w:rPr>
            </w:pPr>
            <w:r w:rsidRPr="00233C68">
              <w:rPr>
                <w:rStyle w:val="normaltextrun"/>
                <w:rFonts w:ascii="Calibri" w:hAnsi="Calibri" w:cs="Calibri"/>
                <w:color w:val="000000" w:themeColor="text1"/>
                <w:sz w:val="22"/>
                <w:szCs w:val="22"/>
                <w:lang w:val="en-US"/>
              </w:rPr>
              <w:t>Relevant training or certification in data protection and confidentiality (e.g., GDPR awareness) (D)</w:t>
            </w:r>
            <w:r w:rsidRPr="00233C68">
              <w:rPr>
                <w:rStyle w:val="eop"/>
                <w:color w:val="000000" w:themeColor="text1"/>
              </w:rPr>
              <w:t> </w:t>
            </w:r>
          </w:p>
          <w:p w14:paraId="7F01CC4D" w14:textId="36A43A91" w:rsidR="00352CE8" w:rsidRPr="00233C68" w:rsidRDefault="00352CE8" w:rsidP="00FB1B58">
            <w:pPr>
              <w:pStyle w:val="paragraph"/>
              <w:numPr>
                <w:ilvl w:val="0"/>
                <w:numId w:val="12"/>
              </w:numPr>
              <w:spacing w:before="0" w:beforeAutospacing="0" w:after="0" w:afterAutospacing="0"/>
              <w:textAlignment w:val="baseline"/>
              <w:rPr>
                <w:rFonts w:ascii="Calibri" w:hAnsi="Calibri" w:cs="Calibri"/>
                <w:sz w:val="22"/>
                <w:szCs w:val="22"/>
              </w:rPr>
            </w:pPr>
            <w:r w:rsidRPr="00233C68">
              <w:rPr>
                <w:rStyle w:val="normaltextrun"/>
                <w:rFonts w:ascii="Calibri" w:hAnsi="Calibri" w:cs="Calibri"/>
                <w:sz w:val="22"/>
                <w:szCs w:val="22"/>
                <w:lang w:val="en-US"/>
              </w:rPr>
              <w:t>Training in safeguarding or working with vulnerable people (D)</w:t>
            </w:r>
            <w:r w:rsidRPr="00233C68">
              <w:rPr>
                <w:rStyle w:val="eop"/>
              </w:rPr>
              <w:t> </w:t>
            </w:r>
          </w:p>
          <w:p w14:paraId="0307A85A" w14:textId="77777777" w:rsidR="00352CE8" w:rsidRPr="002F3FD4" w:rsidRDefault="00352CE8">
            <w:pPr>
              <w:spacing w:after="0"/>
              <w:rPr>
                <w:rStyle w:val="HEADINGINLOWERCASE-11PTBOLD"/>
                <w:rFonts w:cs="Times New Roman"/>
                <w:b w:val="0"/>
                <w:bCs w:val="0"/>
                <w:color w:val="auto"/>
              </w:rPr>
            </w:pPr>
          </w:p>
        </w:tc>
      </w:tr>
    </w:tbl>
    <w:tbl>
      <w:tblPr>
        <w:tblpPr w:leftFromText="180" w:rightFromText="180" w:vertAnchor="text" w:horzAnchor="margin" w:tblpY="271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352CE8" w:rsidRPr="00581A78" w14:paraId="005D0355" w14:textId="77777777" w:rsidTr="00574891">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3C5368FD" w14:textId="77777777" w:rsidR="00352CE8" w:rsidRPr="00581A78" w:rsidRDefault="00352CE8" w:rsidP="00574891">
            <w:pPr>
              <w:pStyle w:val="BODYTEXTSTYLE"/>
              <w:spacing w:after="0"/>
              <w:rPr>
                <w:rStyle w:val="HEADINGINLOWERCASE-11PTBOLD"/>
                <w:color w:val="auto"/>
              </w:rPr>
            </w:pPr>
            <w:r w:rsidRPr="00581A78">
              <w:rPr>
                <w:rStyle w:val="HEADINGINLOWERCASE-11PTBOLD"/>
                <w:color w:val="auto"/>
              </w:rPr>
              <w:t xml:space="preserve">Knowledge, Skills, and Experience </w:t>
            </w:r>
          </w:p>
          <w:p w14:paraId="66EF908B" w14:textId="77777777" w:rsidR="00352CE8" w:rsidRPr="00581A78" w:rsidRDefault="00352CE8" w:rsidP="00574891">
            <w:pPr>
              <w:pStyle w:val="BODYTEXTSTYLE"/>
              <w:spacing w:after="0"/>
              <w:rPr>
                <w:rStyle w:val="HEADINGINLOWERCASE-11PTBOLD"/>
                <w:color w:val="auto"/>
              </w:rPr>
            </w:pPr>
          </w:p>
          <w:p w14:paraId="0F890E26" w14:textId="77777777" w:rsidR="00352CE8" w:rsidRPr="00581A78" w:rsidRDefault="00352CE8" w:rsidP="00574891">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17F07FA1" w14:textId="77777777" w:rsidR="00352CE8" w:rsidRPr="00581A78" w:rsidRDefault="00352CE8" w:rsidP="00574891">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352CE8" w:rsidRPr="00581A78" w14:paraId="2D4F0FCC" w14:textId="77777777" w:rsidTr="00574891">
        <w:trPr>
          <w:trHeight w:val="567"/>
        </w:trPr>
        <w:tc>
          <w:tcPr>
            <w:tcW w:w="1048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C9E9B9" w14:textId="62DE4536" w:rsidR="00AA3AB6" w:rsidRPr="00574891" w:rsidRDefault="00574891" w:rsidP="00574891">
            <w:pPr>
              <w:pStyle w:val="NoSpacing"/>
              <w:rPr>
                <w:b/>
                <w:bCs/>
                <w:lang w:eastAsia="en-GB"/>
              </w:rPr>
            </w:pPr>
            <w:r w:rsidRPr="00574891">
              <w:rPr>
                <w:b/>
                <w:bCs/>
                <w:lang w:eastAsia="en-GB"/>
              </w:rPr>
              <w:t>Knowledge</w:t>
            </w:r>
          </w:p>
          <w:p w14:paraId="5CCFA864" w14:textId="41634138" w:rsidR="00C64EFD" w:rsidRPr="006D251D" w:rsidRDefault="00C64EFD" w:rsidP="00574891">
            <w:pPr>
              <w:pStyle w:val="NoSpacing"/>
              <w:numPr>
                <w:ilvl w:val="0"/>
                <w:numId w:val="34"/>
              </w:numPr>
              <w:rPr>
                <w:lang w:eastAsia="en-GB"/>
              </w:rPr>
            </w:pPr>
            <w:r w:rsidRPr="006D251D">
              <w:rPr>
                <w:lang w:eastAsia="en-GB"/>
              </w:rPr>
              <w:t xml:space="preserve">Knowledge of data protection principles and the importance of handling confidential information </w:t>
            </w:r>
            <w:r w:rsidR="006D251D" w:rsidRPr="006D251D">
              <w:rPr>
                <w:lang w:eastAsia="en-GB"/>
              </w:rPr>
              <w:t>appropriately</w:t>
            </w:r>
            <w:r w:rsidR="00A66050">
              <w:rPr>
                <w:lang w:eastAsia="en-GB"/>
              </w:rPr>
              <w:t xml:space="preserve"> </w:t>
            </w:r>
            <w:r w:rsidR="006D251D" w:rsidRPr="006D251D">
              <w:rPr>
                <w:lang w:eastAsia="en-GB"/>
              </w:rPr>
              <w:t>(</w:t>
            </w:r>
            <w:r w:rsidRPr="006D251D">
              <w:rPr>
                <w:lang w:eastAsia="en-GB"/>
              </w:rPr>
              <w:t>E)</w:t>
            </w:r>
          </w:p>
          <w:p w14:paraId="26A46779" w14:textId="549E0BCF" w:rsidR="00C64EFD" w:rsidRPr="006D251D" w:rsidRDefault="00C64EFD" w:rsidP="00574891">
            <w:pPr>
              <w:pStyle w:val="NoSpacing"/>
              <w:numPr>
                <w:ilvl w:val="0"/>
                <w:numId w:val="34"/>
              </w:numPr>
              <w:rPr>
                <w:lang w:eastAsia="en-GB"/>
              </w:rPr>
            </w:pPr>
            <w:r w:rsidRPr="006D251D">
              <w:rPr>
                <w:lang w:eastAsia="en-GB"/>
              </w:rPr>
              <w:t xml:space="preserve">Knowledge of welfare benefits systems or financial hardship support </w:t>
            </w:r>
            <w:r w:rsidR="006D251D" w:rsidRPr="006D251D">
              <w:rPr>
                <w:lang w:eastAsia="en-GB"/>
              </w:rPr>
              <w:t>programmes (</w:t>
            </w:r>
            <w:r w:rsidRPr="006D251D">
              <w:rPr>
                <w:lang w:eastAsia="en-GB"/>
              </w:rPr>
              <w:t>D)</w:t>
            </w:r>
          </w:p>
          <w:p w14:paraId="33BAE50D" w14:textId="77777777" w:rsidR="00352CE8" w:rsidRPr="006D251D" w:rsidRDefault="00352CE8" w:rsidP="00574891">
            <w:pPr>
              <w:pStyle w:val="NoSpacing"/>
              <w:rPr>
                <w:rStyle w:val="HEADINGINLOWERCASE-11PTBOLD"/>
                <w:color w:val="auto"/>
                <w:u w:val="single"/>
              </w:rPr>
            </w:pPr>
          </w:p>
          <w:p w14:paraId="12CAAF52" w14:textId="259B31E3" w:rsidR="00352CE8" w:rsidRPr="006D251D" w:rsidRDefault="00352CE8" w:rsidP="00574891">
            <w:pPr>
              <w:pStyle w:val="NoSpacing"/>
            </w:pPr>
            <w:r w:rsidRPr="006D251D">
              <w:rPr>
                <w:rStyle w:val="HEADINGINLOWERCASE-11PTBOLD"/>
                <w:color w:val="auto"/>
              </w:rPr>
              <w:t>Skills</w:t>
            </w:r>
          </w:p>
          <w:p w14:paraId="4F9D9D96" w14:textId="0328752D" w:rsidR="00C64EFD" w:rsidRPr="006D251D" w:rsidRDefault="00C64EFD" w:rsidP="00574891">
            <w:pPr>
              <w:pStyle w:val="NoSpacing"/>
              <w:numPr>
                <w:ilvl w:val="0"/>
                <w:numId w:val="35"/>
              </w:numPr>
              <w:rPr>
                <w:lang w:eastAsia="en-GB"/>
              </w:rPr>
            </w:pPr>
            <w:r w:rsidRPr="006D251D">
              <w:rPr>
                <w:lang w:eastAsia="en-GB"/>
              </w:rPr>
              <w:t xml:space="preserve">Strong administrative and organisational skills with the ability to manage multiple tasks and </w:t>
            </w:r>
            <w:r w:rsidR="006D251D" w:rsidRPr="006D251D">
              <w:rPr>
                <w:lang w:eastAsia="en-GB"/>
              </w:rPr>
              <w:t>priorities (</w:t>
            </w:r>
            <w:r w:rsidRPr="006D251D">
              <w:rPr>
                <w:lang w:eastAsia="en-GB"/>
              </w:rPr>
              <w:t>E)</w:t>
            </w:r>
          </w:p>
          <w:p w14:paraId="6CB3589C" w14:textId="4223EC28" w:rsidR="00C64EFD" w:rsidRPr="006D251D" w:rsidRDefault="00C64EFD" w:rsidP="00574891">
            <w:pPr>
              <w:pStyle w:val="NoSpacing"/>
              <w:numPr>
                <w:ilvl w:val="0"/>
                <w:numId w:val="35"/>
              </w:numPr>
              <w:rPr>
                <w:lang w:eastAsia="en-GB"/>
              </w:rPr>
            </w:pPr>
            <w:r w:rsidRPr="006D251D">
              <w:rPr>
                <w:lang w:eastAsia="en-GB"/>
              </w:rPr>
              <w:t xml:space="preserve">Ability to interpret policy guidance and apply eligibility criteria </w:t>
            </w:r>
            <w:r w:rsidR="006D251D" w:rsidRPr="006D251D">
              <w:rPr>
                <w:lang w:eastAsia="en-GB"/>
              </w:rPr>
              <w:t>accurately (</w:t>
            </w:r>
            <w:r w:rsidRPr="006D251D">
              <w:rPr>
                <w:lang w:eastAsia="en-GB"/>
              </w:rPr>
              <w:t>E)</w:t>
            </w:r>
          </w:p>
          <w:p w14:paraId="375B3FB3" w14:textId="36BA118A" w:rsidR="00C64EFD" w:rsidRPr="006D251D" w:rsidRDefault="00C64EFD" w:rsidP="00574891">
            <w:pPr>
              <w:pStyle w:val="NoSpacing"/>
              <w:numPr>
                <w:ilvl w:val="0"/>
                <w:numId w:val="35"/>
              </w:numPr>
              <w:rPr>
                <w:lang w:eastAsia="en-GB"/>
              </w:rPr>
            </w:pPr>
            <w:r w:rsidRPr="006D251D">
              <w:rPr>
                <w:lang w:eastAsia="en-GB"/>
              </w:rPr>
              <w:t xml:space="preserve">Strong IT skills including Microsoft Office and experience of working with databases or case management </w:t>
            </w:r>
            <w:r w:rsidR="006D251D" w:rsidRPr="006D251D">
              <w:rPr>
                <w:lang w:eastAsia="en-GB"/>
              </w:rPr>
              <w:t>systems. (</w:t>
            </w:r>
            <w:r w:rsidRPr="006D251D">
              <w:rPr>
                <w:lang w:eastAsia="en-GB"/>
              </w:rPr>
              <w:t>E)</w:t>
            </w:r>
          </w:p>
          <w:p w14:paraId="42A78693" w14:textId="67E94E41" w:rsidR="00C64EFD" w:rsidRPr="006D251D" w:rsidRDefault="00C64EFD" w:rsidP="00574891">
            <w:pPr>
              <w:pStyle w:val="NoSpacing"/>
              <w:numPr>
                <w:ilvl w:val="0"/>
                <w:numId w:val="35"/>
              </w:numPr>
              <w:rPr>
                <w:lang w:eastAsia="en-GB"/>
              </w:rPr>
            </w:pPr>
            <w:r w:rsidRPr="006D251D">
              <w:rPr>
                <w:lang w:eastAsia="en-GB"/>
              </w:rPr>
              <w:t xml:space="preserve">Effective communication and interpersonal skills, with the ability to work sensitively with vulnerable </w:t>
            </w:r>
            <w:r w:rsidR="006D251D" w:rsidRPr="006D251D">
              <w:rPr>
                <w:lang w:eastAsia="en-GB"/>
              </w:rPr>
              <w:t>residents. (</w:t>
            </w:r>
            <w:r w:rsidRPr="006D251D">
              <w:rPr>
                <w:lang w:eastAsia="en-GB"/>
              </w:rPr>
              <w:t>E)</w:t>
            </w:r>
          </w:p>
          <w:p w14:paraId="45455A34" w14:textId="42464247" w:rsidR="00C64EFD" w:rsidRPr="006D251D" w:rsidRDefault="00C64EFD" w:rsidP="00574891">
            <w:pPr>
              <w:pStyle w:val="NoSpacing"/>
              <w:numPr>
                <w:ilvl w:val="0"/>
                <w:numId w:val="35"/>
              </w:numPr>
              <w:rPr>
                <w:lang w:eastAsia="en-GB"/>
              </w:rPr>
            </w:pPr>
            <w:r w:rsidRPr="006D251D">
              <w:rPr>
                <w:lang w:eastAsia="en-GB"/>
              </w:rPr>
              <w:t xml:space="preserve">Ability to contribute to the development and improvement of programmes or </w:t>
            </w:r>
            <w:r w:rsidR="006D251D" w:rsidRPr="006D251D">
              <w:rPr>
                <w:lang w:eastAsia="en-GB"/>
              </w:rPr>
              <w:t>services (</w:t>
            </w:r>
            <w:r w:rsidRPr="006D251D">
              <w:rPr>
                <w:lang w:eastAsia="en-GB"/>
              </w:rPr>
              <w:t>D)</w:t>
            </w:r>
          </w:p>
          <w:p w14:paraId="48D42998" w14:textId="77777777" w:rsidR="008E13CD" w:rsidRPr="006D251D" w:rsidRDefault="008E13CD" w:rsidP="00574891">
            <w:pPr>
              <w:pStyle w:val="NoSpacing"/>
              <w:rPr>
                <w:rStyle w:val="HEADINGINLOWERCASE-11PTBOLD"/>
                <w:rFonts w:eastAsia="Times New Roman"/>
                <w:b w:val="0"/>
                <w:bCs w:val="0"/>
                <w:color w:val="000000"/>
                <w:lang w:eastAsia="en-GB"/>
              </w:rPr>
            </w:pPr>
          </w:p>
          <w:p w14:paraId="03845289" w14:textId="6442DEF4" w:rsidR="00352CE8" w:rsidRPr="006D251D" w:rsidRDefault="00352CE8" w:rsidP="00574891">
            <w:pPr>
              <w:pStyle w:val="NoSpacing"/>
            </w:pPr>
            <w:r w:rsidRPr="006D251D">
              <w:rPr>
                <w:rStyle w:val="HEADINGINLOWERCASE-11PTBOLD"/>
                <w:color w:val="auto"/>
              </w:rPr>
              <w:t xml:space="preserve">Experience </w:t>
            </w:r>
          </w:p>
          <w:p w14:paraId="15E94D83" w14:textId="12C96E6D" w:rsidR="00C64EFD" w:rsidRDefault="00C64EFD" w:rsidP="00574891">
            <w:pPr>
              <w:pStyle w:val="NoSpacing"/>
              <w:numPr>
                <w:ilvl w:val="0"/>
                <w:numId w:val="36"/>
              </w:numPr>
              <w:rPr>
                <w:lang w:eastAsia="en-GB"/>
              </w:rPr>
            </w:pPr>
            <w:r w:rsidRPr="006D251D">
              <w:rPr>
                <w:lang w:eastAsia="en-GB"/>
              </w:rPr>
              <w:t xml:space="preserve">Experience administering financial support schemes, grants or funding </w:t>
            </w:r>
            <w:r w:rsidR="006D251D" w:rsidRPr="006D251D">
              <w:rPr>
                <w:lang w:eastAsia="en-GB"/>
              </w:rPr>
              <w:t>programmes (</w:t>
            </w:r>
            <w:r w:rsidRPr="006D251D">
              <w:rPr>
                <w:lang w:eastAsia="en-GB"/>
              </w:rPr>
              <w:t>E)</w:t>
            </w:r>
          </w:p>
          <w:p w14:paraId="324F4A9F" w14:textId="3378F974" w:rsidR="00C64EFD" w:rsidRPr="006D251D" w:rsidRDefault="00C64EFD" w:rsidP="00574891">
            <w:pPr>
              <w:pStyle w:val="NoSpacing"/>
              <w:numPr>
                <w:ilvl w:val="0"/>
                <w:numId w:val="36"/>
              </w:numPr>
              <w:rPr>
                <w:lang w:eastAsia="en-GB"/>
              </w:rPr>
            </w:pPr>
            <w:r w:rsidRPr="006D251D">
              <w:rPr>
                <w:lang w:eastAsia="en-GB"/>
              </w:rPr>
              <w:t xml:space="preserve">Experience working with vulnerable individuals or </w:t>
            </w:r>
            <w:r w:rsidR="006D251D" w:rsidRPr="006D251D">
              <w:rPr>
                <w:lang w:eastAsia="en-GB"/>
              </w:rPr>
              <w:t>communities. (</w:t>
            </w:r>
            <w:r w:rsidR="00312057">
              <w:rPr>
                <w:lang w:eastAsia="en-GB"/>
              </w:rPr>
              <w:t>D</w:t>
            </w:r>
            <w:r w:rsidRPr="006D251D">
              <w:rPr>
                <w:lang w:eastAsia="en-GB"/>
              </w:rPr>
              <w:t>)</w:t>
            </w:r>
          </w:p>
          <w:p w14:paraId="62F167C8" w14:textId="1C69680D" w:rsidR="00C64EFD" w:rsidRPr="006D251D" w:rsidRDefault="00C64EFD" w:rsidP="00574891">
            <w:pPr>
              <w:pStyle w:val="NoSpacing"/>
              <w:numPr>
                <w:ilvl w:val="0"/>
                <w:numId w:val="36"/>
              </w:numPr>
              <w:rPr>
                <w:lang w:eastAsia="en-GB"/>
              </w:rPr>
            </w:pPr>
            <w:r w:rsidRPr="006D251D">
              <w:rPr>
                <w:lang w:eastAsia="en-GB"/>
              </w:rPr>
              <w:t xml:space="preserve">Experience working within a local government </w:t>
            </w:r>
            <w:r w:rsidR="006D251D" w:rsidRPr="006D251D">
              <w:rPr>
                <w:lang w:eastAsia="en-GB"/>
              </w:rPr>
              <w:t>environment (</w:t>
            </w:r>
            <w:r w:rsidRPr="006D251D">
              <w:rPr>
                <w:lang w:eastAsia="en-GB"/>
              </w:rPr>
              <w:t>D)</w:t>
            </w:r>
          </w:p>
          <w:p w14:paraId="052D3FDA" w14:textId="4B7FDC04" w:rsidR="00352CE8" w:rsidRPr="006D251D" w:rsidRDefault="00C64EFD" w:rsidP="00574891">
            <w:pPr>
              <w:pStyle w:val="NoSpacing"/>
              <w:numPr>
                <w:ilvl w:val="0"/>
                <w:numId w:val="36"/>
              </w:numPr>
              <w:rPr>
                <w:rStyle w:val="HEADINGINLOWERCASE-11PTBOLD"/>
                <w:rFonts w:eastAsia="Times New Roman"/>
                <w:b w:val="0"/>
                <w:bCs w:val="0"/>
                <w:color w:val="000000"/>
                <w:lang w:eastAsia="en-GB"/>
              </w:rPr>
            </w:pPr>
            <w:r w:rsidRPr="006D251D">
              <w:rPr>
                <w:lang w:eastAsia="en-GB"/>
              </w:rPr>
              <w:t>Experience contributing to service delivery or programme development</w:t>
            </w:r>
            <w:r w:rsidR="00A66050">
              <w:rPr>
                <w:lang w:eastAsia="en-GB"/>
              </w:rPr>
              <w:t xml:space="preserve"> </w:t>
            </w:r>
            <w:r w:rsidRPr="006D251D">
              <w:rPr>
                <w:lang w:eastAsia="en-GB"/>
              </w:rPr>
              <w:t>(D)</w:t>
            </w:r>
          </w:p>
          <w:p w14:paraId="33F7323D" w14:textId="77777777" w:rsidR="00352CE8" w:rsidRPr="00581A78" w:rsidRDefault="00352CE8" w:rsidP="00574891">
            <w:pPr>
              <w:pStyle w:val="NoSpacing"/>
              <w:rPr>
                <w:rStyle w:val="HEADINGINLOWERCASE-11PTBOLD"/>
                <w:b w:val="0"/>
                <w:color w:val="auto"/>
              </w:rPr>
            </w:pPr>
          </w:p>
        </w:tc>
      </w:tr>
      <w:tr w:rsidR="00352CE8" w:rsidRPr="00581A78" w14:paraId="0EAB5A31" w14:textId="77777777" w:rsidTr="00574891">
        <w:trPr>
          <w:trHeight w:val="323"/>
        </w:trPr>
        <w:tc>
          <w:tcPr>
            <w:tcW w:w="1048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tcPr>
          <w:p w14:paraId="4D1DE372" w14:textId="77777777" w:rsidR="00352CE8" w:rsidRPr="0067691B" w:rsidRDefault="00352CE8" w:rsidP="00574891">
            <w:pPr>
              <w:pStyle w:val="BODYTEXTSTYLE"/>
              <w:spacing w:after="0"/>
              <w:rPr>
                <w:rStyle w:val="HEADINGINLOWERCASE-11PTBOLD"/>
                <w:color w:val="auto"/>
                <w:u w:val="single"/>
              </w:rPr>
            </w:pPr>
            <w:r>
              <w:rPr>
                <w:rStyle w:val="HEADINGINLOWERCASE-11PTBOLD"/>
                <w:color w:val="auto"/>
              </w:rPr>
              <w:t>Other Requirements</w:t>
            </w:r>
          </w:p>
        </w:tc>
      </w:tr>
      <w:tr w:rsidR="00352CE8" w:rsidRPr="00581A78" w14:paraId="47FD9239" w14:textId="77777777" w:rsidTr="00574891">
        <w:trPr>
          <w:trHeight w:val="567"/>
        </w:trPr>
        <w:tc>
          <w:tcPr>
            <w:tcW w:w="1048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1C3A84" w14:textId="089A3EBA" w:rsidR="00352CE8" w:rsidRPr="002F3FD4" w:rsidRDefault="00352CE8" w:rsidP="00574891">
            <w:pPr>
              <w:pStyle w:val="NoSpacing"/>
              <w:numPr>
                <w:ilvl w:val="0"/>
                <w:numId w:val="33"/>
              </w:numPr>
              <w:rPr>
                <w:rStyle w:val="HEADINGINLOWERCASE-11PTBOLD"/>
                <w:rFonts w:eastAsia="Times New Roman"/>
                <w:b w:val="0"/>
                <w:bCs w:val="0"/>
                <w:color w:val="000000"/>
              </w:rPr>
            </w:pPr>
            <w:r>
              <w:t>A full, valid UK driving licence and access to a vehicle is essential, as the role may</w:t>
            </w:r>
            <w:r w:rsidR="48666E0A">
              <w:t xml:space="preserve"> </w:t>
            </w:r>
            <w:r w:rsidR="48666E0A" w:rsidRPr="2B9A4845">
              <w:rPr>
                <w:b/>
                <w:bCs/>
                <w:color w:val="FF0000"/>
              </w:rPr>
              <w:t>will</w:t>
            </w:r>
            <w:r>
              <w:t xml:space="preserve"> involve visiting multiple sites across the borough. </w:t>
            </w:r>
          </w:p>
        </w:tc>
      </w:tr>
      <w:tr w:rsidR="00352CE8" w:rsidRPr="00581A78" w14:paraId="615CFBB9" w14:textId="77777777" w:rsidTr="00574891">
        <w:trPr>
          <w:trHeight w:val="1102"/>
        </w:trPr>
        <w:tc>
          <w:tcPr>
            <w:tcW w:w="1048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DF7E5B" w14:textId="77777777" w:rsidR="00352CE8" w:rsidRPr="00581A78" w:rsidRDefault="00352CE8" w:rsidP="00574891">
            <w:pPr>
              <w:pStyle w:val="BODYTEXTSTYLE"/>
              <w:spacing w:after="0"/>
              <w:jc w:val="both"/>
              <w:rPr>
                <w:rStyle w:val="HEADINGINLOWERCASE-11PTBOLD"/>
                <w:color w:val="auto"/>
              </w:rPr>
            </w:pPr>
            <w:r w:rsidRPr="00581A78">
              <w:rPr>
                <w:rStyle w:val="HEADINGINLOWERCASE-11PTBOLD"/>
                <w:color w:val="auto"/>
              </w:rPr>
              <w:t xml:space="preserve">Equal Opportunities: </w:t>
            </w:r>
          </w:p>
          <w:p w14:paraId="49FF473E" w14:textId="77777777" w:rsidR="00352CE8" w:rsidRPr="001E18B6" w:rsidRDefault="00352CE8" w:rsidP="00574891">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52CE8" w:rsidRPr="00B135DE" w14:paraId="5F4965DA" w14:textId="77777777">
        <w:trPr>
          <w:trHeight w:hRule="exact" w:val="604"/>
        </w:trPr>
        <w:tc>
          <w:tcPr>
            <w:tcW w:w="10456" w:type="dxa"/>
            <w:shd w:val="clear" w:color="auto" w:fill="DEE3EC"/>
            <w:vAlign w:val="center"/>
          </w:tcPr>
          <w:p w14:paraId="4731DF1E" w14:textId="6B2E8115" w:rsidR="00352CE8" w:rsidRPr="00B135DE" w:rsidRDefault="00352CE8">
            <w:pPr>
              <w:rPr>
                <w:b/>
                <w:bCs/>
              </w:rPr>
            </w:pPr>
            <w:r w:rsidRPr="00B135DE">
              <w:lastRenderedPageBreak/>
              <w:br w:type="page"/>
            </w:r>
            <w:r w:rsidRPr="00BA3159">
              <w:rPr>
                <w:b/>
              </w:rPr>
              <w:t xml:space="preserve">Prepared by:  </w:t>
            </w:r>
            <w:r w:rsidR="00574891">
              <w:rPr>
                <w:b/>
              </w:rPr>
              <w:t>Edyta Paxton</w:t>
            </w:r>
            <w:r w:rsidRPr="00BA3159">
              <w:rPr>
                <w:b/>
              </w:rPr>
              <w:t xml:space="preserve">                                                                                                        </w:t>
            </w:r>
            <w:r w:rsidRPr="00BA3159">
              <w:rPr>
                <w:b/>
                <w:bCs/>
              </w:rPr>
              <w:t>Date:</w:t>
            </w:r>
            <w:r w:rsidR="00574891">
              <w:rPr>
                <w:b/>
                <w:bCs/>
              </w:rPr>
              <w:t xml:space="preserve"> March 2026</w:t>
            </w:r>
          </w:p>
        </w:tc>
      </w:tr>
    </w:tbl>
    <w:p w14:paraId="774A2486" w14:textId="77777777" w:rsidR="009002B1" w:rsidRDefault="009002B1" w:rsidP="00352CE8">
      <w:pPr>
        <w:spacing w:after="160" w:line="259" w:lineRule="auto"/>
      </w:pPr>
    </w:p>
    <w:p w14:paraId="20909C4D" w14:textId="77777777" w:rsidR="009002B1" w:rsidRDefault="009002B1" w:rsidP="00352CE8">
      <w:pPr>
        <w:spacing w:after="160" w:line="259" w:lineRule="auto"/>
      </w:pPr>
    </w:p>
    <w:p w14:paraId="5E43B23C" w14:textId="77777777" w:rsidR="00A66050" w:rsidRDefault="00A66050" w:rsidP="00352CE8">
      <w:pPr>
        <w:spacing w:after="160" w:line="259" w:lineRule="auto"/>
      </w:pPr>
    </w:p>
    <w:p w14:paraId="28BA32CB" w14:textId="6B694208" w:rsidR="00352CE8" w:rsidRPr="007D72A5" w:rsidRDefault="00352CE8" w:rsidP="00352CE8">
      <w:pPr>
        <w:spacing w:after="160" w:line="259" w:lineRule="auto"/>
        <w:sectPr w:rsidR="00352CE8" w:rsidRPr="007D72A5" w:rsidSect="00352CE8">
          <w:headerReference w:type="default" r:id="rId10"/>
          <w:footerReference w:type="default" r:id="rId11"/>
          <w:headerReference w:type="first" r:id="rId12"/>
          <w:footerReference w:type="first" r:id="rId13"/>
          <w:pgSz w:w="11906" w:h="16838"/>
          <w:pgMar w:top="1134" w:right="851" w:bottom="709" w:left="851" w:header="709" w:footer="709" w:gutter="0"/>
          <w:cols w:space="708"/>
          <w:formProt w:val="0"/>
          <w:titlePg/>
          <w:docGrid w:linePitch="360"/>
        </w:sectPr>
      </w:pPr>
    </w:p>
    <w:tbl>
      <w:tblPr>
        <w:tblpPr w:leftFromText="180" w:rightFromText="180" w:vertAnchor="text" w:horzAnchor="margin" w:tblpY="-149"/>
        <w:tblW w:w="9214" w:type="dxa"/>
        <w:tblLayout w:type="fixed"/>
        <w:tblCellMar>
          <w:left w:w="107" w:type="dxa"/>
          <w:right w:w="107" w:type="dxa"/>
        </w:tblCellMar>
        <w:tblLook w:val="0000" w:firstRow="0" w:lastRow="0" w:firstColumn="0" w:lastColumn="0" w:noHBand="0" w:noVBand="0"/>
      </w:tblPr>
      <w:tblGrid>
        <w:gridCol w:w="7341"/>
        <w:gridCol w:w="1873"/>
      </w:tblGrid>
      <w:tr w:rsidR="00574891" w:rsidRPr="00A66050" w14:paraId="23963E46" w14:textId="77777777" w:rsidTr="00574891">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EE6F934" w14:textId="77777777" w:rsidR="00574891" w:rsidRPr="00A66050" w:rsidRDefault="00574891" w:rsidP="00574891">
            <w:pPr>
              <w:spacing w:after="120"/>
              <w:jc w:val="center"/>
              <w:rPr>
                <w:rFonts w:cs="Calibri"/>
                <w:b/>
              </w:rPr>
            </w:pPr>
            <w:r w:rsidRPr="00A66050">
              <w:rPr>
                <w:rFonts w:cs="Calibri"/>
                <w:b/>
              </w:rPr>
              <w:lastRenderedPageBreak/>
              <w:t xml:space="preserve">COMPETENCIES </w:t>
            </w:r>
          </w:p>
          <w:p w14:paraId="1DF3111E" w14:textId="77777777" w:rsidR="00574891" w:rsidRPr="00A66050" w:rsidRDefault="00574891" w:rsidP="00574891">
            <w:pPr>
              <w:spacing w:after="120"/>
              <w:jc w:val="center"/>
              <w:rPr>
                <w:rFonts w:cs="Calibri"/>
                <w:b/>
              </w:rPr>
            </w:pPr>
            <w:r w:rsidRPr="00A66050">
              <w:rPr>
                <w:rFonts w:cs="Calibri"/>
                <w:b/>
              </w:rPr>
              <w:t xml:space="preserve">(All competencies listed are </w:t>
            </w:r>
            <w:r w:rsidRPr="00A66050">
              <w:rPr>
                <w:rFonts w:cs="Calibri"/>
                <w:b/>
                <w:u w:val="single"/>
              </w:rPr>
              <w:t>essential</w:t>
            </w:r>
            <w:r w:rsidRPr="00A66050">
              <w:rPr>
                <w:rFonts w:cs="Calibri"/>
                <w:b/>
              </w:rPr>
              <w:t xml:space="preserve"> to the </w:t>
            </w:r>
            <w:proofErr w:type="gramStart"/>
            <w:r w:rsidRPr="00A66050">
              <w:rPr>
                <w:rFonts w:cs="Calibri"/>
                <w:b/>
              </w:rPr>
              <w:t xml:space="preserve">post)   </w:t>
            </w:r>
            <w:proofErr w:type="gramEnd"/>
          </w:p>
        </w:tc>
        <w:tc>
          <w:tcPr>
            <w:tcW w:w="1873"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0E45B7B" w14:textId="77777777" w:rsidR="00574891" w:rsidRPr="00A66050" w:rsidRDefault="00574891" w:rsidP="00574891">
            <w:pPr>
              <w:spacing w:after="120"/>
              <w:jc w:val="center"/>
              <w:rPr>
                <w:rFonts w:cs="Calibri"/>
                <w:b/>
              </w:rPr>
            </w:pPr>
            <w:r w:rsidRPr="00A66050">
              <w:rPr>
                <w:rFonts w:cs="Calibri"/>
                <w:b/>
              </w:rPr>
              <w:t>METHOD OF ASSESSMENT</w:t>
            </w:r>
          </w:p>
        </w:tc>
      </w:tr>
      <w:tr w:rsidR="00574891" w:rsidRPr="00A66050" w14:paraId="5B6874E4" w14:textId="77777777" w:rsidTr="00574891">
        <w:trPr>
          <w:cantSplit/>
          <w:trHeight w:val="1839"/>
        </w:trPr>
        <w:tc>
          <w:tcPr>
            <w:tcW w:w="7341" w:type="dxa"/>
            <w:tcBorders>
              <w:top w:val="single" w:sz="6" w:space="0" w:color="auto"/>
              <w:left w:val="single" w:sz="6" w:space="0" w:color="auto"/>
              <w:bottom w:val="single" w:sz="6" w:space="0" w:color="auto"/>
              <w:right w:val="single" w:sz="6" w:space="0" w:color="auto"/>
            </w:tcBorders>
          </w:tcPr>
          <w:p w14:paraId="55DFCCEF" w14:textId="77777777" w:rsidR="00574891" w:rsidRPr="00A66050" w:rsidRDefault="00574891" w:rsidP="00574891">
            <w:pPr>
              <w:pStyle w:val="Style1"/>
              <w:spacing w:before="0" w:after="0" w:line="276" w:lineRule="auto"/>
              <w:rPr>
                <w:rFonts w:ascii="Calibri" w:hAnsi="Calibri" w:cs="Calibri"/>
                <w:b/>
                <w:sz w:val="22"/>
                <w:szCs w:val="22"/>
              </w:rPr>
            </w:pPr>
            <w:r w:rsidRPr="00A66050">
              <w:rPr>
                <w:rFonts w:ascii="Calibri" w:hAnsi="Calibri" w:cs="Calibri"/>
                <w:b/>
                <w:sz w:val="22"/>
                <w:szCs w:val="22"/>
              </w:rPr>
              <w:t>CUSTOMER FOCUS</w:t>
            </w:r>
          </w:p>
          <w:p w14:paraId="05C5CDEF" w14:textId="77777777" w:rsidR="00574891" w:rsidRPr="00A66050" w:rsidRDefault="00574891" w:rsidP="00574891">
            <w:pPr>
              <w:numPr>
                <w:ilvl w:val="0"/>
                <w:numId w:val="3"/>
              </w:numPr>
              <w:tabs>
                <w:tab w:val="num" w:pos="319"/>
              </w:tabs>
              <w:spacing w:after="0"/>
              <w:ind w:left="357" w:hanging="357"/>
              <w:rPr>
                <w:rFonts w:cs="Calibri"/>
              </w:rPr>
            </w:pPr>
            <w:r w:rsidRPr="00A66050">
              <w:rPr>
                <w:rFonts w:cs="Calibri"/>
              </w:rPr>
              <w:t>Treats employees as customers</w:t>
            </w:r>
          </w:p>
          <w:p w14:paraId="107A0CE3" w14:textId="77777777" w:rsidR="00574891" w:rsidRPr="00A66050" w:rsidRDefault="00574891" w:rsidP="00574891">
            <w:pPr>
              <w:numPr>
                <w:ilvl w:val="0"/>
                <w:numId w:val="3"/>
              </w:numPr>
              <w:tabs>
                <w:tab w:val="num" w:pos="319"/>
              </w:tabs>
              <w:spacing w:after="0"/>
              <w:ind w:left="357" w:hanging="357"/>
              <w:rPr>
                <w:rFonts w:cs="Calibri"/>
              </w:rPr>
            </w:pPr>
            <w:r w:rsidRPr="00A66050">
              <w:rPr>
                <w:rFonts w:cs="Calibri"/>
              </w:rPr>
              <w:t>Puts the customer first and values the customer in everything they do</w:t>
            </w:r>
          </w:p>
          <w:p w14:paraId="354D29BF" w14:textId="77777777" w:rsidR="00574891" w:rsidRPr="00A66050" w:rsidRDefault="00574891" w:rsidP="00574891">
            <w:pPr>
              <w:numPr>
                <w:ilvl w:val="0"/>
                <w:numId w:val="3"/>
              </w:numPr>
              <w:tabs>
                <w:tab w:val="num" w:pos="319"/>
              </w:tabs>
              <w:spacing w:after="0"/>
              <w:ind w:left="357" w:hanging="357"/>
              <w:rPr>
                <w:rFonts w:cs="Calibri"/>
              </w:rPr>
            </w:pPr>
            <w:r w:rsidRPr="00A66050">
              <w:rPr>
                <w:rFonts w:cs="Calibri"/>
              </w:rPr>
              <w:t xml:space="preserve">Is professional, polite and friendly </w:t>
            </w:r>
            <w:proofErr w:type="gramStart"/>
            <w:r w:rsidRPr="00A66050">
              <w:rPr>
                <w:rFonts w:cs="Calibri"/>
              </w:rPr>
              <w:t>at all times</w:t>
            </w:r>
            <w:proofErr w:type="gramEnd"/>
          </w:p>
          <w:p w14:paraId="6C475096" w14:textId="77777777" w:rsidR="00574891" w:rsidRPr="00A66050" w:rsidRDefault="00574891" w:rsidP="00574891">
            <w:pPr>
              <w:numPr>
                <w:ilvl w:val="0"/>
                <w:numId w:val="3"/>
              </w:numPr>
              <w:tabs>
                <w:tab w:val="num" w:pos="319"/>
              </w:tabs>
              <w:spacing w:after="0"/>
              <w:ind w:left="357" w:hanging="357"/>
              <w:rPr>
                <w:rFonts w:cs="Calibri"/>
              </w:rPr>
            </w:pPr>
            <w:r w:rsidRPr="00A66050">
              <w:rPr>
                <w:rFonts w:cs="Calibri"/>
              </w:rPr>
              <w:t>Appreciates the customer is the only reason there is a job</w:t>
            </w:r>
          </w:p>
          <w:p w14:paraId="06EB8049" w14:textId="77777777" w:rsidR="00574891" w:rsidRPr="00A66050" w:rsidRDefault="00574891" w:rsidP="00574891">
            <w:pPr>
              <w:numPr>
                <w:ilvl w:val="0"/>
                <w:numId w:val="3"/>
              </w:numPr>
              <w:tabs>
                <w:tab w:val="num" w:pos="319"/>
              </w:tabs>
              <w:spacing w:after="0"/>
              <w:ind w:left="357" w:hanging="357"/>
              <w:rPr>
                <w:rFonts w:cs="Calibri"/>
              </w:rPr>
            </w:pPr>
            <w:r w:rsidRPr="00A66050">
              <w:rPr>
                <w:rFonts w:cs="Calibri"/>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tcPr>
          <w:p w14:paraId="13A51251" w14:textId="77777777" w:rsidR="00574891" w:rsidRPr="00A66050" w:rsidRDefault="00574891" w:rsidP="00574891">
            <w:pPr>
              <w:pStyle w:val="Style1"/>
              <w:spacing w:before="0" w:after="0" w:line="276" w:lineRule="auto"/>
              <w:jc w:val="center"/>
              <w:rPr>
                <w:rFonts w:ascii="Calibri" w:hAnsi="Calibri" w:cs="Calibri"/>
                <w:sz w:val="22"/>
                <w:szCs w:val="22"/>
              </w:rPr>
            </w:pPr>
          </w:p>
          <w:p w14:paraId="3EBC5DD4" w14:textId="77777777" w:rsidR="00574891" w:rsidRPr="00A66050" w:rsidRDefault="00574891" w:rsidP="00574891">
            <w:pPr>
              <w:pStyle w:val="Style1"/>
              <w:spacing w:before="0" w:after="0" w:line="276" w:lineRule="auto"/>
              <w:jc w:val="center"/>
              <w:rPr>
                <w:rFonts w:ascii="Calibri" w:hAnsi="Calibri" w:cs="Calibri"/>
                <w:sz w:val="22"/>
                <w:szCs w:val="22"/>
              </w:rPr>
            </w:pPr>
            <w:r w:rsidRPr="00A66050">
              <w:rPr>
                <w:rFonts w:ascii="Calibri" w:hAnsi="Calibri" w:cs="Calibri"/>
                <w:sz w:val="22"/>
                <w:szCs w:val="22"/>
              </w:rPr>
              <w:t>Application form / interview</w:t>
            </w:r>
          </w:p>
        </w:tc>
      </w:tr>
      <w:tr w:rsidR="00574891" w:rsidRPr="00A66050" w14:paraId="50F943BB" w14:textId="77777777" w:rsidTr="00574891">
        <w:trPr>
          <w:cantSplit/>
          <w:trHeight w:val="2140"/>
        </w:trPr>
        <w:tc>
          <w:tcPr>
            <w:tcW w:w="7341" w:type="dxa"/>
            <w:tcBorders>
              <w:top w:val="single" w:sz="6" w:space="0" w:color="auto"/>
              <w:left w:val="single" w:sz="6" w:space="0" w:color="auto"/>
              <w:bottom w:val="single" w:sz="6" w:space="0" w:color="auto"/>
              <w:right w:val="single" w:sz="6" w:space="0" w:color="auto"/>
            </w:tcBorders>
          </w:tcPr>
          <w:p w14:paraId="515937BA" w14:textId="77777777" w:rsidR="00574891" w:rsidRPr="00A66050" w:rsidRDefault="00574891" w:rsidP="00574891">
            <w:pPr>
              <w:pStyle w:val="Style1"/>
              <w:spacing w:before="0" w:after="0" w:line="276" w:lineRule="auto"/>
              <w:rPr>
                <w:rFonts w:ascii="Calibri" w:hAnsi="Calibri" w:cs="Calibri"/>
                <w:sz w:val="22"/>
                <w:szCs w:val="22"/>
              </w:rPr>
            </w:pPr>
            <w:r w:rsidRPr="00A66050">
              <w:rPr>
                <w:rFonts w:ascii="Calibri" w:hAnsi="Calibri" w:cs="Calibri"/>
                <w:b/>
                <w:sz w:val="22"/>
                <w:szCs w:val="22"/>
              </w:rPr>
              <w:t xml:space="preserve">WORKING TOGETHER </w:t>
            </w:r>
          </w:p>
          <w:p w14:paraId="66BBBFCC"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Promotes effective working across different service areas</w:t>
            </w:r>
          </w:p>
          <w:p w14:paraId="4BB9DE29"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Accepts and provides constructive challenge</w:t>
            </w:r>
          </w:p>
          <w:p w14:paraId="348C97B2"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Is an effective team player</w:t>
            </w:r>
          </w:p>
          <w:p w14:paraId="10A4687A"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Demonstrates the ability to learn from others</w:t>
            </w:r>
          </w:p>
          <w:p w14:paraId="0E48B783"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Focuses on solutions rather than problems</w:t>
            </w:r>
          </w:p>
          <w:p w14:paraId="16B4CFFE" w14:textId="77777777" w:rsidR="00574891" w:rsidRPr="00A66050" w:rsidRDefault="00574891" w:rsidP="00574891">
            <w:pPr>
              <w:numPr>
                <w:ilvl w:val="0"/>
                <w:numId w:val="4"/>
              </w:numPr>
              <w:tabs>
                <w:tab w:val="left" w:pos="319"/>
              </w:tabs>
              <w:autoSpaceDE w:val="0"/>
              <w:autoSpaceDN w:val="0"/>
              <w:adjustRightInd w:val="0"/>
              <w:spacing w:after="52"/>
              <w:rPr>
                <w:rFonts w:cs="Calibri"/>
                <w:color w:val="000000"/>
              </w:rPr>
            </w:pPr>
            <w:r w:rsidRPr="00A66050">
              <w:rPr>
                <w:rFonts w:cs="Calibri"/>
                <w:color w:val="000000"/>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tcPr>
          <w:p w14:paraId="319C0DFA" w14:textId="77777777" w:rsidR="00574891" w:rsidRPr="00A66050" w:rsidRDefault="00574891" w:rsidP="00574891">
            <w:pPr>
              <w:pStyle w:val="Style1"/>
              <w:spacing w:before="0" w:after="0" w:line="276" w:lineRule="auto"/>
              <w:jc w:val="center"/>
              <w:rPr>
                <w:rFonts w:ascii="Calibri" w:hAnsi="Calibri" w:cs="Calibri"/>
                <w:sz w:val="22"/>
                <w:szCs w:val="22"/>
              </w:rPr>
            </w:pPr>
          </w:p>
          <w:p w14:paraId="4AD10D55" w14:textId="77777777" w:rsidR="00574891" w:rsidRPr="00A66050" w:rsidRDefault="00574891" w:rsidP="00574891">
            <w:pPr>
              <w:pStyle w:val="Style1"/>
              <w:spacing w:before="0" w:after="0" w:line="276" w:lineRule="auto"/>
              <w:jc w:val="center"/>
              <w:rPr>
                <w:rFonts w:ascii="Calibri" w:hAnsi="Calibri" w:cs="Calibri"/>
                <w:sz w:val="22"/>
                <w:szCs w:val="22"/>
              </w:rPr>
            </w:pPr>
            <w:r w:rsidRPr="00A66050">
              <w:rPr>
                <w:rFonts w:ascii="Calibri" w:hAnsi="Calibri" w:cs="Calibri"/>
                <w:sz w:val="22"/>
                <w:szCs w:val="22"/>
              </w:rPr>
              <w:t>Application form / interview</w:t>
            </w:r>
          </w:p>
        </w:tc>
      </w:tr>
      <w:tr w:rsidR="00574891" w:rsidRPr="00A66050" w14:paraId="65C01E99" w14:textId="77777777" w:rsidTr="00574891">
        <w:trPr>
          <w:cantSplit/>
          <w:trHeight w:val="2140"/>
        </w:trPr>
        <w:tc>
          <w:tcPr>
            <w:tcW w:w="7341" w:type="dxa"/>
            <w:tcBorders>
              <w:top w:val="single" w:sz="6" w:space="0" w:color="auto"/>
              <w:left w:val="single" w:sz="6" w:space="0" w:color="auto"/>
              <w:bottom w:val="single" w:sz="6" w:space="0" w:color="auto"/>
              <w:right w:val="single" w:sz="6" w:space="0" w:color="auto"/>
            </w:tcBorders>
          </w:tcPr>
          <w:p w14:paraId="05A82C36" w14:textId="77777777" w:rsidR="00574891" w:rsidRPr="00A66050" w:rsidRDefault="00574891" w:rsidP="00574891">
            <w:pPr>
              <w:pStyle w:val="Style1"/>
              <w:spacing w:before="0" w:after="0" w:line="276" w:lineRule="auto"/>
              <w:rPr>
                <w:rFonts w:ascii="Calibri" w:hAnsi="Calibri" w:cs="Calibri"/>
                <w:sz w:val="22"/>
                <w:szCs w:val="22"/>
              </w:rPr>
            </w:pPr>
            <w:r w:rsidRPr="2B9A4845">
              <w:rPr>
                <w:rFonts w:ascii="Calibri" w:hAnsi="Calibri" w:cs="Calibri"/>
                <w:b/>
                <w:bCs/>
                <w:sz w:val="22"/>
                <w:szCs w:val="22"/>
              </w:rPr>
              <w:t xml:space="preserve">EFFECTIVE COMMUNCATION </w:t>
            </w:r>
          </w:p>
          <w:p w14:paraId="1FB4CDD7"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Clearly explains the reasons for decisions made</w:t>
            </w:r>
          </w:p>
          <w:p w14:paraId="764969C0"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Open, honest and transparent in all communications</w:t>
            </w:r>
          </w:p>
          <w:p w14:paraId="796AD0E0"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Champions success at every opportunity</w:t>
            </w:r>
          </w:p>
          <w:p w14:paraId="11DC1165"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Demonstrates the ability to listen and understand</w:t>
            </w:r>
          </w:p>
          <w:p w14:paraId="42941872"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Never ‘bad mouths’ the organisation</w:t>
            </w:r>
          </w:p>
          <w:p w14:paraId="467AB590" w14:textId="77777777" w:rsidR="00574891" w:rsidRPr="00A66050" w:rsidRDefault="00574891" w:rsidP="00574891">
            <w:pPr>
              <w:numPr>
                <w:ilvl w:val="0"/>
                <w:numId w:val="5"/>
              </w:numPr>
              <w:tabs>
                <w:tab w:val="num" w:pos="319"/>
              </w:tabs>
              <w:spacing w:after="0"/>
              <w:ind w:left="357" w:hanging="357"/>
              <w:rPr>
                <w:rFonts w:cs="Calibri"/>
                <w:color w:val="000000"/>
              </w:rPr>
            </w:pPr>
            <w:r w:rsidRPr="00A66050">
              <w:rPr>
                <w:rFonts w:cs="Calibri"/>
                <w:color w:val="000000"/>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tcPr>
          <w:p w14:paraId="6C944195" w14:textId="77777777" w:rsidR="00574891" w:rsidRPr="00A66050" w:rsidRDefault="00574891" w:rsidP="00574891">
            <w:pPr>
              <w:pStyle w:val="Style1"/>
              <w:spacing w:before="0" w:after="0" w:line="276" w:lineRule="auto"/>
              <w:jc w:val="center"/>
              <w:rPr>
                <w:rFonts w:ascii="Calibri" w:hAnsi="Calibri" w:cs="Calibri"/>
                <w:sz w:val="22"/>
                <w:szCs w:val="22"/>
              </w:rPr>
            </w:pPr>
          </w:p>
          <w:p w14:paraId="0EA4DD07" w14:textId="77777777" w:rsidR="00574891" w:rsidRPr="00A66050" w:rsidRDefault="00574891" w:rsidP="00574891">
            <w:pPr>
              <w:pStyle w:val="Style1"/>
              <w:spacing w:before="0" w:after="0" w:line="276" w:lineRule="auto"/>
              <w:jc w:val="center"/>
              <w:rPr>
                <w:rFonts w:ascii="Calibri" w:hAnsi="Calibri" w:cs="Calibri"/>
                <w:sz w:val="22"/>
                <w:szCs w:val="22"/>
              </w:rPr>
            </w:pPr>
            <w:r w:rsidRPr="00A66050">
              <w:rPr>
                <w:rFonts w:ascii="Calibri" w:hAnsi="Calibri" w:cs="Calibri"/>
                <w:sz w:val="22"/>
                <w:szCs w:val="22"/>
              </w:rPr>
              <w:t>Application form / interview</w:t>
            </w:r>
          </w:p>
        </w:tc>
      </w:tr>
      <w:tr w:rsidR="00574891" w:rsidRPr="00A66050" w14:paraId="6BFF2EDB" w14:textId="77777777" w:rsidTr="00574891">
        <w:trPr>
          <w:cantSplit/>
          <w:trHeight w:val="1876"/>
        </w:trPr>
        <w:tc>
          <w:tcPr>
            <w:tcW w:w="7341" w:type="dxa"/>
            <w:tcBorders>
              <w:top w:val="single" w:sz="6" w:space="0" w:color="auto"/>
              <w:left w:val="single" w:sz="6" w:space="0" w:color="auto"/>
              <w:bottom w:val="single" w:sz="6" w:space="0" w:color="auto"/>
              <w:right w:val="single" w:sz="6" w:space="0" w:color="auto"/>
            </w:tcBorders>
          </w:tcPr>
          <w:p w14:paraId="1662B13F" w14:textId="77777777" w:rsidR="00574891" w:rsidRPr="00A66050" w:rsidRDefault="00574891" w:rsidP="00574891">
            <w:pPr>
              <w:pStyle w:val="Style1"/>
              <w:spacing w:before="0" w:after="0" w:line="276" w:lineRule="auto"/>
              <w:rPr>
                <w:rFonts w:ascii="Calibri" w:hAnsi="Calibri" w:cs="Calibri"/>
                <w:sz w:val="22"/>
                <w:szCs w:val="22"/>
              </w:rPr>
            </w:pPr>
            <w:r w:rsidRPr="2B9A4845">
              <w:rPr>
                <w:rFonts w:ascii="Calibri" w:hAnsi="Calibri" w:cs="Calibri"/>
                <w:b/>
                <w:bCs/>
                <w:sz w:val="22"/>
                <w:szCs w:val="22"/>
              </w:rPr>
              <w:t>PRIDE &amp; INTEGRITY</w:t>
            </w:r>
          </w:p>
          <w:p w14:paraId="6336734F"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Demonstrates enthusiasm and personal commitment</w:t>
            </w:r>
          </w:p>
          <w:p w14:paraId="3AF28B18"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Takes pride in working for Fylde Council</w:t>
            </w:r>
          </w:p>
          <w:p w14:paraId="05CEF90E"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Enjoys the work they do in their chosen career</w:t>
            </w:r>
          </w:p>
          <w:p w14:paraId="70353FB0"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 xml:space="preserve">Has </w:t>
            </w:r>
            <w:proofErr w:type="gramStart"/>
            <w:r w:rsidRPr="00A66050">
              <w:rPr>
                <w:rFonts w:cs="Calibri"/>
              </w:rPr>
              <w:t>respect for others at all times</w:t>
            </w:r>
            <w:proofErr w:type="gramEnd"/>
          </w:p>
          <w:p w14:paraId="45D92638"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Appreciates and values the opinion, interests and views of others</w:t>
            </w:r>
          </w:p>
          <w:p w14:paraId="369BFFBF" w14:textId="77777777" w:rsidR="00574891" w:rsidRPr="00A66050" w:rsidRDefault="00574891" w:rsidP="00574891">
            <w:pPr>
              <w:numPr>
                <w:ilvl w:val="0"/>
                <w:numId w:val="6"/>
              </w:numPr>
              <w:tabs>
                <w:tab w:val="num" w:pos="720"/>
              </w:tabs>
              <w:spacing w:after="0"/>
              <w:ind w:left="357" w:hanging="357"/>
              <w:rPr>
                <w:rFonts w:cs="Calibri"/>
              </w:rPr>
            </w:pPr>
            <w:r w:rsidRPr="00A66050">
              <w:rPr>
                <w:rFonts w:cs="Calibri"/>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tcPr>
          <w:p w14:paraId="19AF0E38" w14:textId="77777777" w:rsidR="00574891" w:rsidRPr="00A66050" w:rsidRDefault="00574891" w:rsidP="00574891">
            <w:pPr>
              <w:pStyle w:val="Style1"/>
              <w:spacing w:before="0" w:after="0" w:line="276" w:lineRule="auto"/>
              <w:jc w:val="center"/>
              <w:rPr>
                <w:rFonts w:ascii="Calibri" w:hAnsi="Calibri" w:cs="Calibri"/>
                <w:sz w:val="22"/>
                <w:szCs w:val="22"/>
              </w:rPr>
            </w:pPr>
          </w:p>
          <w:p w14:paraId="6BC126EC" w14:textId="77777777" w:rsidR="00574891" w:rsidRPr="00A66050" w:rsidRDefault="00574891" w:rsidP="00574891">
            <w:pPr>
              <w:pStyle w:val="Style1"/>
              <w:spacing w:before="0" w:after="0" w:line="276" w:lineRule="auto"/>
              <w:jc w:val="center"/>
              <w:rPr>
                <w:rFonts w:ascii="Calibri" w:hAnsi="Calibri" w:cs="Calibri"/>
                <w:sz w:val="22"/>
                <w:szCs w:val="22"/>
              </w:rPr>
            </w:pPr>
            <w:r w:rsidRPr="00A66050">
              <w:rPr>
                <w:rFonts w:ascii="Calibri" w:hAnsi="Calibri" w:cs="Calibri"/>
                <w:sz w:val="22"/>
                <w:szCs w:val="22"/>
              </w:rPr>
              <w:t>Application form / interview</w:t>
            </w:r>
          </w:p>
        </w:tc>
      </w:tr>
      <w:tr w:rsidR="00574891" w:rsidRPr="00A66050" w14:paraId="3AF5020B" w14:textId="77777777" w:rsidTr="00574891">
        <w:trPr>
          <w:cantSplit/>
          <w:trHeight w:val="1759"/>
        </w:trPr>
        <w:tc>
          <w:tcPr>
            <w:tcW w:w="7341" w:type="dxa"/>
            <w:tcBorders>
              <w:top w:val="single" w:sz="6" w:space="0" w:color="auto"/>
              <w:left w:val="single" w:sz="6" w:space="0" w:color="auto"/>
              <w:bottom w:val="single" w:sz="6" w:space="0" w:color="auto"/>
              <w:right w:val="single" w:sz="6" w:space="0" w:color="auto"/>
            </w:tcBorders>
          </w:tcPr>
          <w:p w14:paraId="37B582F7" w14:textId="77777777" w:rsidR="00574891" w:rsidRPr="00A66050" w:rsidRDefault="00574891" w:rsidP="00574891">
            <w:pPr>
              <w:pStyle w:val="Style1"/>
              <w:spacing w:before="0" w:after="0" w:line="276" w:lineRule="auto"/>
              <w:rPr>
                <w:rFonts w:ascii="Calibri" w:hAnsi="Calibri" w:cs="Calibri"/>
                <w:sz w:val="22"/>
                <w:szCs w:val="22"/>
              </w:rPr>
            </w:pPr>
            <w:r w:rsidRPr="00A66050">
              <w:rPr>
                <w:rFonts w:ascii="Calibri" w:hAnsi="Calibri" w:cs="Calibri"/>
                <w:b/>
                <w:sz w:val="22"/>
                <w:szCs w:val="22"/>
              </w:rPr>
              <w:t xml:space="preserve">STRONG LEADERSHIP MANAGEMENT </w:t>
            </w:r>
          </w:p>
          <w:p w14:paraId="496E1DDD"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Is always accessible and approachable</w:t>
            </w:r>
          </w:p>
          <w:p w14:paraId="207C82DA"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Leads by example and always displays a positive attitude</w:t>
            </w:r>
          </w:p>
          <w:p w14:paraId="63B49752"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Motivates, encourages and supports others to achieve their best</w:t>
            </w:r>
          </w:p>
          <w:p w14:paraId="221E127C"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Has a strong focus on doing what is best for the organisation</w:t>
            </w:r>
          </w:p>
          <w:p w14:paraId="76B7F5E3"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Manages change as part of the ‘day job’</w:t>
            </w:r>
          </w:p>
          <w:p w14:paraId="0A60F350" w14:textId="77777777" w:rsidR="00574891" w:rsidRPr="00A66050" w:rsidRDefault="00574891" w:rsidP="00574891">
            <w:pPr>
              <w:numPr>
                <w:ilvl w:val="0"/>
                <w:numId w:val="7"/>
              </w:numPr>
              <w:tabs>
                <w:tab w:val="num" w:pos="319"/>
              </w:tabs>
              <w:spacing w:after="0"/>
              <w:ind w:left="357" w:hanging="357"/>
              <w:rPr>
                <w:rFonts w:cs="Calibri"/>
              </w:rPr>
            </w:pPr>
            <w:r w:rsidRPr="00A66050">
              <w:rPr>
                <w:rFonts w:cs="Calibri"/>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tcPr>
          <w:p w14:paraId="446302A1" w14:textId="77777777" w:rsidR="00574891" w:rsidRPr="00A66050" w:rsidRDefault="00574891" w:rsidP="00574891">
            <w:pPr>
              <w:pStyle w:val="Style1"/>
              <w:spacing w:before="0" w:after="0" w:line="276" w:lineRule="auto"/>
              <w:jc w:val="center"/>
              <w:rPr>
                <w:rFonts w:ascii="Calibri" w:hAnsi="Calibri" w:cs="Calibri"/>
                <w:sz w:val="22"/>
                <w:szCs w:val="22"/>
              </w:rPr>
            </w:pPr>
          </w:p>
          <w:p w14:paraId="2568A7AB" w14:textId="77777777" w:rsidR="00574891" w:rsidRPr="00A66050" w:rsidRDefault="00574891" w:rsidP="00574891">
            <w:pPr>
              <w:pStyle w:val="Style1"/>
              <w:spacing w:before="0" w:after="0" w:line="276" w:lineRule="auto"/>
              <w:jc w:val="center"/>
              <w:rPr>
                <w:rFonts w:ascii="Calibri" w:hAnsi="Calibri" w:cs="Calibri"/>
                <w:sz w:val="22"/>
                <w:szCs w:val="22"/>
              </w:rPr>
            </w:pPr>
            <w:r w:rsidRPr="00A66050">
              <w:rPr>
                <w:rFonts w:ascii="Calibri" w:hAnsi="Calibri" w:cs="Calibri"/>
                <w:sz w:val="22"/>
                <w:szCs w:val="22"/>
              </w:rPr>
              <w:t>Application form / interview</w:t>
            </w:r>
          </w:p>
        </w:tc>
      </w:tr>
    </w:tbl>
    <w:p w14:paraId="0A3B64B9" w14:textId="77777777" w:rsidR="00352CE8" w:rsidRPr="007A65D0" w:rsidRDefault="00352CE8" w:rsidP="00C17E9B"/>
    <w:sectPr w:rsidR="00352CE8" w:rsidRPr="007A65D0" w:rsidSect="00352CE8">
      <w:headerReference w:type="default" r:id="rId14"/>
      <w:footerReference w:type="default" r:id="rId15"/>
      <w:footerReference w:type="first" r:id="rId16"/>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0266" w14:textId="77777777" w:rsidR="00C1136D" w:rsidRDefault="00C1136D">
      <w:pPr>
        <w:spacing w:after="0" w:line="240" w:lineRule="auto"/>
      </w:pPr>
      <w:r>
        <w:separator/>
      </w:r>
    </w:p>
  </w:endnote>
  <w:endnote w:type="continuationSeparator" w:id="0">
    <w:p w14:paraId="716DBCE7" w14:textId="77777777" w:rsidR="00C1136D" w:rsidRDefault="00C1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01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B9A4845" w14:paraId="6306F2BB" w14:textId="77777777" w:rsidTr="2B9A4845">
      <w:trPr>
        <w:trHeight w:val="300"/>
      </w:trPr>
      <w:tc>
        <w:tcPr>
          <w:tcW w:w="3400" w:type="dxa"/>
        </w:tcPr>
        <w:p w14:paraId="0191DA3C" w14:textId="33DCAACC" w:rsidR="2B9A4845" w:rsidRDefault="2B9A4845" w:rsidP="2B9A4845">
          <w:pPr>
            <w:pStyle w:val="Header"/>
            <w:ind w:left="-115"/>
          </w:pPr>
        </w:p>
      </w:tc>
      <w:tc>
        <w:tcPr>
          <w:tcW w:w="3400" w:type="dxa"/>
        </w:tcPr>
        <w:p w14:paraId="64BE8B7C" w14:textId="63A4D89B" w:rsidR="2B9A4845" w:rsidRDefault="2B9A4845" w:rsidP="2B9A4845">
          <w:pPr>
            <w:pStyle w:val="Header"/>
            <w:jc w:val="center"/>
          </w:pPr>
        </w:p>
      </w:tc>
      <w:tc>
        <w:tcPr>
          <w:tcW w:w="3400" w:type="dxa"/>
        </w:tcPr>
        <w:p w14:paraId="50A72421" w14:textId="45765C8D" w:rsidR="2B9A4845" w:rsidRDefault="2B9A4845" w:rsidP="2B9A4845">
          <w:pPr>
            <w:pStyle w:val="Header"/>
            <w:ind w:right="-115"/>
            <w:jc w:val="right"/>
          </w:pPr>
        </w:p>
      </w:tc>
    </w:tr>
  </w:tbl>
  <w:p w14:paraId="685351F6" w14:textId="620F48DE" w:rsidR="2B9A4845" w:rsidRDefault="2B9A4845" w:rsidP="2B9A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B9A4845" w14:paraId="6238C42B" w14:textId="77777777" w:rsidTr="2B9A4845">
      <w:trPr>
        <w:trHeight w:val="300"/>
      </w:trPr>
      <w:tc>
        <w:tcPr>
          <w:tcW w:w="3400" w:type="dxa"/>
        </w:tcPr>
        <w:p w14:paraId="49F8760B" w14:textId="7A1402A7" w:rsidR="2B9A4845" w:rsidRDefault="2B9A4845" w:rsidP="2B9A4845">
          <w:pPr>
            <w:pStyle w:val="Header"/>
            <w:ind w:left="-115"/>
          </w:pPr>
        </w:p>
      </w:tc>
      <w:tc>
        <w:tcPr>
          <w:tcW w:w="3400" w:type="dxa"/>
        </w:tcPr>
        <w:p w14:paraId="438D4037" w14:textId="495077D8" w:rsidR="2B9A4845" w:rsidRDefault="2B9A4845" w:rsidP="2B9A4845">
          <w:pPr>
            <w:pStyle w:val="Header"/>
            <w:jc w:val="center"/>
          </w:pPr>
        </w:p>
      </w:tc>
      <w:tc>
        <w:tcPr>
          <w:tcW w:w="3400" w:type="dxa"/>
        </w:tcPr>
        <w:p w14:paraId="6FE28827" w14:textId="03AC0BAF" w:rsidR="2B9A4845" w:rsidRDefault="2B9A4845" w:rsidP="2B9A4845">
          <w:pPr>
            <w:pStyle w:val="Header"/>
            <w:ind w:right="-115"/>
            <w:jc w:val="right"/>
          </w:pPr>
        </w:p>
      </w:tc>
    </w:tr>
  </w:tbl>
  <w:p w14:paraId="171B74BD" w14:textId="09E8CDD5" w:rsidR="2B9A4845" w:rsidRDefault="2B9A4845" w:rsidP="2B9A4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0"/>
      <w:gridCol w:w="3300"/>
      <w:gridCol w:w="3300"/>
    </w:tblGrid>
    <w:tr w:rsidR="2B9A4845" w14:paraId="2EA21D88" w14:textId="77777777" w:rsidTr="2B9A4845">
      <w:trPr>
        <w:trHeight w:val="300"/>
      </w:trPr>
      <w:tc>
        <w:tcPr>
          <w:tcW w:w="3300" w:type="dxa"/>
        </w:tcPr>
        <w:p w14:paraId="047B6C75" w14:textId="3B35E633" w:rsidR="2B9A4845" w:rsidRDefault="2B9A4845" w:rsidP="2B9A4845">
          <w:pPr>
            <w:pStyle w:val="Header"/>
            <w:ind w:left="-115"/>
          </w:pPr>
        </w:p>
      </w:tc>
      <w:tc>
        <w:tcPr>
          <w:tcW w:w="3300" w:type="dxa"/>
        </w:tcPr>
        <w:p w14:paraId="0430718D" w14:textId="3AD95DAF" w:rsidR="2B9A4845" w:rsidRDefault="2B9A4845" w:rsidP="2B9A4845">
          <w:pPr>
            <w:pStyle w:val="Header"/>
            <w:jc w:val="center"/>
          </w:pPr>
        </w:p>
      </w:tc>
      <w:tc>
        <w:tcPr>
          <w:tcW w:w="3300" w:type="dxa"/>
        </w:tcPr>
        <w:p w14:paraId="5C0F74DB" w14:textId="42640DEB" w:rsidR="2B9A4845" w:rsidRDefault="2B9A4845" w:rsidP="2B9A4845">
          <w:pPr>
            <w:pStyle w:val="Header"/>
            <w:ind w:right="-115"/>
            <w:jc w:val="right"/>
          </w:pPr>
        </w:p>
      </w:tc>
    </w:tr>
  </w:tbl>
  <w:p w14:paraId="01CFBCB5" w14:textId="1C9C3A01" w:rsidR="2B9A4845" w:rsidRDefault="2B9A4845" w:rsidP="2B9A48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0"/>
      <w:gridCol w:w="3300"/>
      <w:gridCol w:w="3300"/>
    </w:tblGrid>
    <w:tr w:rsidR="2B9A4845" w14:paraId="15D35378" w14:textId="77777777" w:rsidTr="2B9A4845">
      <w:trPr>
        <w:trHeight w:val="300"/>
      </w:trPr>
      <w:tc>
        <w:tcPr>
          <w:tcW w:w="3300" w:type="dxa"/>
        </w:tcPr>
        <w:p w14:paraId="12993CC2" w14:textId="5638EF32" w:rsidR="2B9A4845" w:rsidRDefault="2B9A4845" w:rsidP="2B9A4845">
          <w:pPr>
            <w:pStyle w:val="Header"/>
            <w:ind w:left="-115"/>
          </w:pPr>
        </w:p>
      </w:tc>
      <w:tc>
        <w:tcPr>
          <w:tcW w:w="3300" w:type="dxa"/>
        </w:tcPr>
        <w:p w14:paraId="320F036B" w14:textId="60FD6B7F" w:rsidR="2B9A4845" w:rsidRDefault="2B9A4845" w:rsidP="2B9A4845">
          <w:pPr>
            <w:pStyle w:val="Header"/>
            <w:jc w:val="center"/>
          </w:pPr>
        </w:p>
      </w:tc>
      <w:tc>
        <w:tcPr>
          <w:tcW w:w="3300" w:type="dxa"/>
        </w:tcPr>
        <w:p w14:paraId="5BEAAFA3" w14:textId="140995AE" w:rsidR="2B9A4845" w:rsidRDefault="2B9A4845" w:rsidP="2B9A4845">
          <w:pPr>
            <w:pStyle w:val="Header"/>
            <w:ind w:right="-115"/>
            <w:jc w:val="right"/>
          </w:pPr>
        </w:p>
      </w:tc>
    </w:tr>
  </w:tbl>
  <w:p w14:paraId="5B34B3C5" w14:textId="7051B950" w:rsidR="2B9A4845" w:rsidRDefault="2B9A4845" w:rsidP="2B9A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DBDD" w14:textId="77777777" w:rsidR="00C1136D" w:rsidRDefault="00C1136D">
      <w:pPr>
        <w:spacing w:after="0" w:line="240" w:lineRule="auto"/>
      </w:pPr>
      <w:r>
        <w:separator/>
      </w:r>
    </w:p>
  </w:footnote>
  <w:footnote w:type="continuationSeparator" w:id="0">
    <w:p w14:paraId="4BAAE794" w14:textId="77777777" w:rsidR="00C1136D" w:rsidRDefault="00C1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D1EB" w14:textId="77777777" w:rsidR="00352CE8" w:rsidRPr="001548E5" w:rsidRDefault="00352CE8">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2C22" w14:textId="77777777" w:rsidR="00352CE8" w:rsidRDefault="00352CE8">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58B0BCCE" wp14:editId="0F48043B">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7165C5BA" w14:textId="77777777" w:rsidR="00352CE8" w:rsidRDefault="00352CE8">
    <w:pPr>
      <w:pStyle w:val="Header"/>
      <w:tabs>
        <w:tab w:val="clear" w:pos="4153"/>
        <w:tab w:val="clear" w:pos="8306"/>
        <w:tab w:val="left" w:pos="5970"/>
      </w:tabs>
    </w:pPr>
  </w:p>
  <w:p w14:paraId="685F654E" w14:textId="77777777" w:rsidR="00352CE8" w:rsidRDefault="00352CE8">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F34B" w14:textId="77777777" w:rsidR="00352CE8" w:rsidRPr="00581A78" w:rsidRDefault="00352CE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554"/>
    <w:multiLevelType w:val="hybridMultilevel"/>
    <w:tmpl w:val="FFF2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451B8"/>
    <w:multiLevelType w:val="hybridMultilevel"/>
    <w:tmpl w:val="92E6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23546"/>
    <w:multiLevelType w:val="multilevel"/>
    <w:tmpl w:val="E59E7D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9073F"/>
    <w:multiLevelType w:val="multilevel"/>
    <w:tmpl w:val="475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F5425"/>
    <w:multiLevelType w:val="multilevel"/>
    <w:tmpl w:val="C67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9A2C11"/>
    <w:multiLevelType w:val="hybridMultilevel"/>
    <w:tmpl w:val="A542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9BB"/>
    <w:multiLevelType w:val="hybridMultilevel"/>
    <w:tmpl w:val="A93C1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2A15A0"/>
    <w:multiLevelType w:val="hybridMultilevel"/>
    <w:tmpl w:val="8642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205FC"/>
    <w:multiLevelType w:val="multilevel"/>
    <w:tmpl w:val="904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856CE"/>
    <w:multiLevelType w:val="multilevel"/>
    <w:tmpl w:val="F01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00B5A"/>
    <w:multiLevelType w:val="multilevel"/>
    <w:tmpl w:val="6C84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EA0EC8"/>
    <w:multiLevelType w:val="multilevel"/>
    <w:tmpl w:val="68E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04D5E"/>
    <w:multiLevelType w:val="multilevel"/>
    <w:tmpl w:val="958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8A5E28"/>
    <w:multiLevelType w:val="multilevel"/>
    <w:tmpl w:val="F9668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D261311"/>
    <w:multiLevelType w:val="hybridMultilevel"/>
    <w:tmpl w:val="39E0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27C01"/>
    <w:multiLevelType w:val="multilevel"/>
    <w:tmpl w:val="131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DA4706"/>
    <w:multiLevelType w:val="hybridMultilevel"/>
    <w:tmpl w:val="D806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A7192"/>
    <w:multiLevelType w:val="multilevel"/>
    <w:tmpl w:val="572A6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013E2"/>
    <w:multiLevelType w:val="multilevel"/>
    <w:tmpl w:val="EB2A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D15CC"/>
    <w:multiLevelType w:val="hybridMultilevel"/>
    <w:tmpl w:val="E3D8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C49A3"/>
    <w:multiLevelType w:val="multilevel"/>
    <w:tmpl w:val="819A5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13740C"/>
    <w:multiLevelType w:val="multilevel"/>
    <w:tmpl w:val="89A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D39D7"/>
    <w:multiLevelType w:val="multilevel"/>
    <w:tmpl w:val="5020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54578"/>
    <w:multiLevelType w:val="multilevel"/>
    <w:tmpl w:val="A2A4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033C1A"/>
    <w:multiLevelType w:val="hybridMultilevel"/>
    <w:tmpl w:val="BEF2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32ED4"/>
    <w:multiLevelType w:val="multilevel"/>
    <w:tmpl w:val="94DE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76524C"/>
    <w:multiLevelType w:val="multilevel"/>
    <w:tmpl w:val="E59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75091"/>
    <w:multiLevelType w:val="multilevel"/>
    <w:tmpl w:val="0CA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1C1F7F"/>
    <w:multiLevelType w:val="hybridMultilevel"/>
    <w:tmpl w:val="0C0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3008E"/>
    <w:multiLevelType w:val="hybridMultilevel"/>
    <w:tmpl w:val="F770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9751D"/>
    <w:multiLevelType w:val="multilevel"/>
    <w:tmpl w:val="2F9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2314751">
    <w:abstractNumId w:val="7"/>
  </w:num>
  <w:num w:numId="2" w16cid:durableId="2111389997">
    <w:abstractNumId w:val="8"/>
  </w:num>
  <w:num w:numId="3" w16cid:durableId="1986153966">
    <w:abstractNumId w:val="23"/>
  </w:num>
  <w:num w:numId="4" w16cid:durableId="1920140712">
    <w:abstractNumId w:val="16"/>
  </w:num>
  <w:num w:numId="5" w16cid:durableId="1694383010">
    <w:abstractNumId w:val="15"/>
  </w:num>
  <w:num w:numId="6" w16cid:durableId="1652363865">
    <w:abstractNumId w:val="6"/>
  </w:num>
  <w:num w:numId="7" w16cid:durableId="2052799797">
    <w:abstractNumId w:val="3"/>
  </w:num>
  <w:num w:numId="8" w16cid:durableId="2071490763">
    <w:abstractNumId w:val="14"/>
  </w:num>
  <w:num w:numId="9" w16cid:durableId="864946273">
    <w:abstractNumId w:val="21"/>
  </w:num>
  <w:num w:numId="10" w16cid:durableId="1534685677">
    <w:abstractNumId w:val="31"/>
  </w:num>
  <w:num w:numId="11" w16cid:durableId="955133656">
    <w:abstractNumId w:val="30"/>
  </w:num>
  <w:num w:numId="12" w16cid:durableId="1727293531">
    <w:abstractNumId w:val="25"/>
  </w:num>
  <w:num w:numId="13" w16cid:durableId="474491045">
    <w:abstractNumId w:val="0"/>
  </w:num>
  <w:num w:numId="14" w16cid:durableId="1494027526">
    <w:abstractNumId w:val="35"/>
  </w:num>
  <w:num w:numId="15" w16cid:durableId="247883514">
    <w:abstractNumId w:val="26"/>
  </w:num>
  <w:num w:numId="16" w16cid:durableId="2106534064">
    <w:abstractNumId w:val="28"/>
  </w:num>
  <w:num w:numId="17" w16cid:durableId="1131481006">
    <w:abstractNumId w:val="11"/>
  </w:num>
  <w:num w:numId="18" w16cid:durableId="262611783">
    <w:abstractNumId w:val="27"/>
  </w:num>
  <w:num w:numId="19" w16cid:durableId="504366287">
    <w:abstractNumId w:val="4"/>
  </w:num>
  <w:num w:numId="20" w16cid:durableId="376592754">
    <w:abstractNumId w:val="17"/>
  </w:num>
  <w:num w:numId="21" w16cid:durableId="421535358">
    <w:abstractNumId w:val="12"/>
  </w:num>
  <w:num w:numId="22" w16cid:durableId="866529396">
    <w:abstractNumId w:val="10"/>
  </w:num>
  <w:num w:numId="23" w16cid:durableId="44181584">
    <w:abstractNumId w:val="5"/>
  </w:num>
  <w:num w:numId="24" w16cid:durableId="537208165">
    <w:abstractNumId w:val="22"/>
  </w:num>
  <w:num w:numId="25" w16cid:durableId="1882670126">
    <w:abstractNumId w:val="19"/>
  </w:num>
  <w:num w:numId="26" w16cid:durableId="2051343727">
    <w:abstractNumId w:val="32"/>
  </w:num>
  <w:num w:numId="27" w16cid:durableId="1779331227">
    <w:abstractNumId w:val="13"/>
  </w:num>
  <w:num w:numId="28" w16cid:durableId="1922253388">
    <w:abstractNumId w:val="2"/>
  </w:num>
  <w:num w:numId="29" w16cid:durableId="1195462597">
    <w:abstractNumId w:val="34"/>
  </w:num>
  <w:num w:numId="30" w16cid:durableId="56247399">
    <w:abstractNumId w:val="29"/>
  </w:num>
  <w:num w:numId="31" w16cid:durableId="1103259002">
    <w:abstractNumId w:val="18"/>
  </w:num>
  <w:num w:numId="32" w16cid:durableId="35785483">
    <w:abstractNumId w:val="20"/>
  </w:num>
  <w:num w:numId="33" w16cid:durableId="554589290">
    <w:abstractNumId w:val="1"/>
  </w:num>
  <w:num w:numId="34" w16cid:durableId="1509055284">
    <w:abstractNumId w:val="9"/>
  </w:num>
  <w:num w:numId="35" w16cid:durableId="772822039">
    <w:abstractNumId w:val="24"/>
  </w:num>
  <w:num w:numId="36" w16cid:durableId="19821489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E8"/>
    <w:rsid w:val="00003103"/>
    <w:rsid w:val="000040B9"/>
    <w:rsid w:val="00012A8C"/>
    <w:rsid w:val="00020116"/>
    <w:rsid w:val="000242C7"/>
    <w:rsid w:val="00050406"/>
    <w:rsid w:val="00054551"/>
    <w:rsid w:val="000800FB"/>
    <w:rsid w:val="00095A45"/>
    <w:rsid w:val="000D09AA"/>
    <w:rsid w:val="000D6A3E"/>
    <w:rsid w:val="000D7B7D"/>
    <w:rsid w:val="000E4032"/>
    <w:rsid w:val="00100B7A"/>
    <w:rsid w:val="001174AE"/>
    <w:rsid w:val="001232E6"/>
    <w:rsid w:val="00126915"/>
    <w:rsid w:val="001420C9"/>
    <w:rsid w:val="00144312"/>
    <w:rsid w:val="00162DBC"/>
    <w:rsid w:val="001734C0"/>
    <w:rsid w:val="001773C3"/>
    <w:rsid w:val="00177960"/>
    <w:rsid w:val="001A2491"/>
    <w:rsid w:val="001C7964"/>
    <w:rsid w:val="001D2C36"/>
    <w:rsid w:val="001D60E5"/>
    <w:rsid w:val="00233C68"/>
    <w:rsid w:val="002365B7"/>
    <w:rsid w:val="00287A0E"/>
    <w:rsid w:val="00293F49"/>
    <w:rsid w:val="002B2D13"/>
    <w:rsid w:val="002D5B69"/>
    <w:rsid w:val="002F03E5"/>
    <w:rsid w:val="002F25DB"/>
    <w:rsid w:val="002F27A3"/>
    <w:rsid w:val="0030404D"/>
    <w:rsid w:val="00305831"/>
    <w:rsid w:val="00312057"/>
    <w:rsid w:val="00335E3B"/>
    <w:rsid w:val="00352CE8"/>
    <w:rsid w:val="00357366"/>
    <w:rsid w:val="00372528"/>
    <w:rsid w:val="00390E66"/>
    <w:rsid w:val="003B0EB6"/>
    <w:rsid w:val="003D61A9"/>
    <w:rsid w:val="003E254B"/>
    <w:rsid w:val="003E70ED"/>
    <w:rsid w:val="004078A0"/>
    <w:rsid w:val="00416A80"/>
    <w:rsid w:val="00425D66"/>
    <w:rsid w:val="004417DB"/>
    <w:rsid w:val="004B49C6"/>
    <w:rsid w:val="004D68D5"/>
    <w:rsid w:val="004E4ED0"/>
    <w:rsid w:val="004E7908"/>
    <w:rsid w:val="004F1A48"/>
    <w:rsid w:val="0052772B"/>
    <w:rsid w:val="00530CE4"/>
    <w:rsid w:val="00574891"/>
    <w:rsid w:val="00574E08"/>
    <w:rsid w:val="005A76D6"/>
    <w:rsid w:val="0061736A"/>
    <w:rsid w:val="00635AE8"/>
    <w:rsid w:val="006508EE"/>
    <w:rsid w:val="00693C9E"/>
    <w:rsid w:val="006D251D"/>
    <w:rsid w:val="006E53ED"/>
    <w:rsid w:val="006E7A15"/>
    <w:rsid w:val="00750729"/>
    <w:rsid w:val="007835AA"/>
    <w:rsid w:val="007943FE"/>
    <w:rsid w:val="007970D5"/>
    <w:rsid w:val="007A17AE"/>
    <w:rsid w:val="007C4692"/>
    <w:rsid w:val="007D53D6"/>
    <w:rsid w:val="007F117A"/>
    <w:rsid w:val="00831F63"/>
    <w:rsid w:val="0083235A"/>
    <w:rsid w:val="0086171C"/>
    <w:rsid w:val="00861785"/>
    <w:rsid w:val="008741F1"/>
    <w:rsid w:val="00877CDD"/>
    <w:rsid w:val="00885453"/>
    <w:rsid w:val="008E128D"/>
    <w:rsid w:val="008E13CD"/>
    <w:rsid w:val="008F5C05"/>
    <w:rsid w:val="009002B1"/>
    <w:rsid w:val="009252D3"/>
    <w:rsid w:val="009318EC"/>
    <w:rsid w:val="0094482C"/>
    <w:rsid w:val="00980FA9"/>
    <w:rsid w:val="009A046B"/>
    <w:rsid w:val="009B03A6"/>
    <w:rsid w:val="00A20AB0"/>
    <w:rsid w:val="00A427E0"/>
    <w:rsid w:val="00A66050"/>
    <w:rsid w:val="00A74002"/>
    <w:rsid w:val="00A80C8F"/>
    <w:rsid w:val="00AA3AB6"/>
    <w:rsid w:val="00AA421A"/>
    <w:rsid w:val="00AD522F"/>
    <w:rsid w:val="00AE3A30"/>
    <w:rsid w:val="00B00AEF"/>
    <w:rsid w:val="00BC3142"/>
    <w:rsid w:val="00BC45C5"/>
    <w:rsid w:val="00C04B4C"/>
    <w:rsid w:val="00C1136D"/>
    <w:rsid w:val="00C17E9B"/>
    <w:rsid w:val="00C35081"/>
    <w:rsid w:val="00C55522"/>
    <w:rsid w:val="00C64EFD"/>
    <w:rsid w:val="00C65F88"/>
    <w:rsid w:val="00C92CEC"/>
    <w:rsid w:val="00CC324A"/>
    <w:rsid w:val="00CE4417"/>
    <w:rsid w:val="00D16F7D"/>
    <w:rsid w:val="00D56DFC"/>
    <w:rsid w:val="00D64A91"/>
    <w:rsid w:val="00D726B1"/>
    <w:rsid w:val="00DC225F"/>
    <w:rsid w:val="00DD70BC"/>
    <w:rsid w:val="00DE0068"/>
    <w:rsid w:val="00E041E3"/>
    <w:rsid w:val="00E45169"/>
    <w:rsid w:val="00E93C41"/>
    <w:rsid w:val="00EB428F"/>
    <w:rsid w:val="00EB660C"/>
    <w:rsid w:val="00EF5EB8"/>
    <w:rsid w:val="00F64628"/>
    <w:rsid w:val="00F83615"/>
    <w:rsid w:val="00FB1B58"/>
    <w:rsid w:val="1313CDF1"/>
    <w:rsid w:val="15848F52"/>
    <w:rsid w:val="17FF3940"/>
    <w:rsid w:val="1EC2F686"/>
    <w:rsid w:val="2B9A4845"/>
    <w:rsid w:val="2D92202C"/>
    <w:rsid w:val="2F21CF5A"/>
    <w:rsid w:val="318FDF84"/>
    <w:rsid w:val="3AF6771D"/>
    <w:rsid w:val="3CB2F90B"/>
    <w:rsid w:val="3E88B70C"/>
    <w:rsid w:val="48162299"/>
    <w:rsid w:val="48666E0A"/>
    <w:rsid w:val="4CE63FE0"/>
    <w:rsid w:val="50B3E2D0"/>
    <w:rsid w:val="59BA8C72"/>
    <w:rsid w:val="5C2EE41A"/>
    <w:rsid w:val="5FA63683"/>
    <w:rsid w:val="697911B2"/>
    <w:rsid w:val="78C5409B"/>
    <w:rsid w:val="7B075F19"/>
    <w:rsid w:val="7B5DC318"/>
    <w:rsid w:val="7F116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9BF9"/>
  <w15:chartTrackingRefBased/>
  <w15:docId w15:val="{52F9CD85-7D2C-4E52-868A-3853552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5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CE8"/>
    <w:rPr>
      <w:rFonts w:eastAsiaTheme="majorEastAsia" w:cstheme="majorBidi"/>
      <w:color w:val="272727" w:themeColor="text1" w:themeTint="D8"/>
    </w:rPr>
  </w:style>
  <w:style w:type="paragraph" w:styleId="Title">
    <w:name w:val="Title"/>
    <w:basedOn w:val="Normal"/>
    <w:next w:val="Normal"/>
    <w:link w:val="TitleChar"/>
    <w:uiPriority w:val="10"/>
    <w:qFormat/>
    <w:rsid w:val="0035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CE8"/>
    <w:pPr>
      <w:spacing w:before="160"/>
      <w:jc w:val="center"/>
    </w:pPr>
    <w:rPr>
      <w:i/>
      <w:iCs/>
      <w:color w:val="404040" w:themeColor="text1" w:themeTint="BF"/>
    </w:rPr>
  </w:style>
  <w:style w:type="character" w:customStyle="1" w:styleId="QuoteChar">
    <w:name w:val="Quote Char"/>
    <w:basedOn w:val="DefaultParagraphFont"/>
    <w:link w:val="Quote"/>
    <w:uiPriority w:val="29"/>
    <w:rsid w:val="00352CE8"/>
    <w:rPr>
      <w:i/>
      <w:iCs/>
      <w:color w:val="404040" w:themeColor="text1" w:themeTint="BF"/>
    </w:rPr>
  </w:style>
  <w:style w:type="paragraph" w:styleId="ListParagraph">
    <w:name w:val="List Paragraph"/>
    <w:basedOn w:val="Normal"/>
    <w:uiPriority w:val="34"/>
    <w:qFormat/>
    <w:rsid w:val="00352CE8"/>
    <w:pPr>
      <w:ind w:left="720"/>
      <w:contextualSpacing/>
    </w:pPr>
  </w:style>
  <w:style w:type="character" w:styleId="IntenseEmphasis">
    <w:name w:val="Intense Emphasis"/>
    <w:basedOn w:val="DefaultParagraphFont"/>
    <w:uiPriority w:val="21"/>
    <w:qFormat/>
    <w:rsid w:val="00352CE8"/>
    <w:rPr>
      <w:i/>
      <w:iCs/>
      <w:color w:val="0F4761" w:themeColor="accent1" w:themeShade="BF"/>
    </w:rPr>
  </w:style>
  <w:style w:type="paragraph" w:styleId="IntenseQuote">
    <w:name w:val="Intense Quote"/>
    <w:basedOn w:val="Normal"/>
    <w:next w:val="Normal"/>
    <w:link w:val="IntenseQuoteChar"/>
    <w:uiPriority w:val="30"/>
    <w:qFormat/>
    <w:rsid w:val="0035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CE8"/>
    <w:rPr>
      <w:i/>
      <w:iCs/>
      <w:color w:val="0F4761" w:themeColor="accent1" w:themeShade="BF"/>
    </w:rPr>
  </w:style>
  <w:style w:type="character" w:styleId="IntenseReference">
    <w:name w:val="Intense Reference"/>
    <w:basedOn w:val="DefaultParagraphFont"/>
    <w:uiPriority w:val="32"/>
    <w:qFormat/>
    <w:rsid w:val="00352CE8"/>
    <w:rPr>
      <w:b/>
      <w:bCs/>
      <w:smallCaps/>
      <w:color w:val="0F4761" w:themeColor="accent1" w:themeShade="BF"/>
      <w:spacing w:val="5"/>
    </w:rPr>
  </w:style>
  <w:style w:type="paragraph" w:styleId="Header">
    <w:name w:val="header"/>
    <w:basedOn w:val="Normal"/>
    <w:link w:val="HeaderChar"/>
    <w:rsid w:val="00352CE8"/>
    <w:pPr>
      <w:tabs>
        <w:tab w:val="center" w:pos="4153"/>
        <w:tab w:val="right" w:pos="8306"/>
      </w:tabs>
    </w:pPr>
  </w:style>
  <w:style w:type="character" w:customStyle="1" w:styleId="HeaderChar">
    <w:name w:val="Header Char"/>
    <w:basedOn w:val="DefaultParagraphFont"/>
    <w:link w:val="Header"/>
    <w:rsid w:val="00352CE8"/>
    <w:rPr>
      <w:rFonts w:ascii="Calibri" w:eastAsia="Calibri" w:hAnsi="Calibri" w:cs="Times New Roman"/>
      <w:kern w:val="0"/>
      <w:sz w:val="22"/>
      <w:szCs w:val="22"/>
      <w14:ligatures w14:val="none"/>
    </w:rPr>
  </w:style>
  <w:style w:type="paragraph" w:customStyle="1" w:styleId="BasicParagraph">
    <w:name w:val="[Basic Paragraph]"/>
    <w:basedOn w:val="Normal"/>
    <w:rsid w:val="00352CE8"/>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352CE8"/>
    <w:rPr>
      <w:rFonts w:ascii="Calibri" w:hAnsi="Calibri" w:cs="Calibri"/>
      <w:color w:val="031E2F"/>
      <w:sz w:val="22"/>
      <w:szCs w:val="22"/>
    </w:rPr>
  </w:style>
  <w:style w:type="paragraph" w:customStyle="1" w:styleId="BODYTEXTSTYLE">
    <w:name w:val="BODY TEXT STYLE"/>
    <w:basedOn w:val="Normal"/>
    <w:rsid w:val="00352CE8"/>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352CE8"/>
    <w:rPr>
      <w:rFonts w:ascii="Calibri" w:hAnsi="Calibri" w:cs="Calibri"/>
      <w:b/>
      <w:bCs/>
      <w:color w:val="008752"/>
      <w:sz w:val="22"/>
      <w:szCs w:val="22"/>
    </w:rPr>
  </w:style>
  <w:style w:type="paragraph" w:styleId="NormalWeb">
    <w:name w:val="Normal (Web)"/>
    <w:basedOn w:val="Normal"/>
    <w:uiPriority w:val="99"/>
    <w:unhideWhenUsed/>
    <w:rsid w:val="00352CE8"/>
    <w:pPr>
      <w:spacing w:after="150" w:line="240" w:lineRule="auto"/>
    </w:pPr>
    <w:rPr>
      <w:rFonts w:ascii="Calibri W01 Light" w:hAnsi="Calibri W01 Light"/>
      <w:color w:val="041C2C"/>
      <w:sz w:val="29"/>
      <w:szCs w:val="29"/>
      <w:lang w:eastAsia="en-GB"/>
    </w:rPr>
  </w:style>
  <w:style w:type="paragraph" w:customStyle="1" w:styleId="Style1">
    <w:name w:val="Style1"/>
    <w:basedOn w:val="Normal"/>
    <w:rsid w:val="00352CE8"/>
    <w:pPr>
      <w:spacing w:before="80" w:after="120" w:line="240" w:lineRule="auto"/>
    </w:pPr>
    <w:rPr>
      <w:rFonts w:ascii="Arial" w:eastAsia="Times New Roman" w:hAnsi="Arial"/>
      <w:color w:val="000000"/>
      <w:sz w:val="20"/>
      <w:szCs w:val="20"/>
    </w:rPr>
  </w:style>
  <w:style w:type="paragraph" w:customStyle="1" w:styleId="paragraph">
    <w:name w:val="paragraph"/>
    <w:basedOn w:val="Normal"/>
    <w:rsid w:val="00352CE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52CE8"/>
  </w:style>
  <w:style w:type="character" w:customStyle="1" w:styleId="eop">
    <w:name w:val="eop"/>
    <w:basedOn w:val="DefaultParagraphFont"/>
    <w:rsid w:val="00352CE8"/>
  </w:style>
  <w:style w:type="paragraph" w:styleId="NoSpacing">
    <w:name w:val="No Spacing"/>
    <w:uiPriority w:val="1"/>
    <w:qFormat/>
    <w:rsid w:val="00E93C41"/>
    <w:pPr>
      <w:spacing w:after="0" w:line="240" w:lineRule="auto"/>
    </w:pPr>
    <w:rPr>
      <w:rFonts w:ascii="Calibri" w:eastAsia="Calibri" w:hAnsi="Calibri" w:cs="Times New Roman"/>
      <w:kern w:val="0"/>
      <w:sz w:val="22"/>
      <w:szCs w:val="22"/>
      <w14:ligatures w14:val="none"/>
    </w:rPr>
  </w:style>
  <w:style w:type="paragraph" w:styleId="Footer">
    <w:name w:val="footer"/>
    <w:basedOn w:val="Normal"/>
    <w:link w:val="FooterChar"/>
    <w:uiPriority w:val="99"/>
    <w:semiHidden/>
    <w:unhideWhenUsed/>
    <w:rsid w:val="001D2C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2C36"/>
    <w:rPr>
      <w:rFonts w:ascii="Calibri" w:eastAsia="Calibri" w:hAnsi="Calibri" w:cs="Times New Roman"/>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5" ma:contentTypeDescription="Create a new document." ma:contentTypeScope="" ma:versionID="31f3b19f3f1b3c422ff791aadfcf19b4">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ea5d7e52839e4fb0887cacf22a3ef9b0"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bf2be-3bfa-4325-b00f-65390b09dc4f}"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6DFB2-25B4-484B-AE2D-93F700A7D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F68B7-98C6-43D9-B98E-C08E388427C3}">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3.xml><?xml version="1.0" encoding="utf-8"?>
<ds:datastoreItem xmlns:ds="http://schemas.openxmlformats.org/officeDocument/2006/customXml" ds:itemID="{19B3900C-0AEF-4E2A-9D6B-0C2D541E9D31}">
  <ds:schemaRefs>
    <ds:schemaRef ds:uri="http://schemas.microsoft.com/sharepoint/v3/contenttype/forms"/>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1150</Words>
  <Characters>6555</Characters>
  <Application>Microsoft Office Word</Application>
  <DocSecurity>0</DocSecurity>
  <Lines>54</Lines>
  <Paragraphs>15</Paragraphs>
  <ScaleCrop>false</ScaleCrop>
  <Company>Fylde Council</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Paxton</dc:creator>
  <cp:keywords/>
  <dc:description/>
  <cp:lastModifiedBy>Edyta Paxton</cp:lastModifiedBy>
  <cp:revision>4</cp:revision>
  <cp:lastPrinted>2026-03-16T12:56:00Z</cp:lastPrinted>
  <dcterms:created xsi:type="dcterms:W3CDTF">2026-03-25T17:25:00Z</dcterms:created>
  <dcterms:modified xsi:type="dcterms:W3CDTF">2026-03-27T15:04:00Z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y fmtid="{D5CDD505-2E9C-101B-9397-08002B2CF9AE}" pid="4" name="docLang">
    <vt:lpwstr>en</vt:lpwstr>
  </property>
</Properties>
</file>